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BA8E7" w14:textId="2FD4D09F" w:rsidR="00361ABE" w:rsidRPr="00E21151" w:rsidRDefault="00361ABE" w:rsidP="00BB2BF8">
      <w:pPr>
        <w:spacing w:after="480" w:line="240" w:lineRule="auto"/>
        <w:rPr>
          <w:rFonts w:ascii="Times New Roman" w:hAnsi="Times New Roman" w:cs="Times New Roman"/>
          <w:b/>
          <w:color w:val="FF0000"/>
          <w:sz w:val="32"/>
          <w:szCs w:val="32"/>
        </w:rPr>
      </w:pPr>
    </w:p>
    <w:p w14:paraId="3C6B6C34" w14:textId="77777777" w:rsidR="00361ABE" w:rsidRPr="00E21151" w:rsidRDefault="00361ABE" w:rsidP="0018056C">
      <w:pPr>
        <w:spacing w:after="480" w:line="240" w:lineRule="auto"/>
        <w:jc w:val="center"/>
        <w:rPr>
          <w:rFonts w:ascii="Times New Roman" w:hAnsi="Times New Roman" w:cs="Times New Roman"/>
          <w:b/>
          <w:color w:val="FF0000"/>
          <w:sz w:val="32"/>
          <w:szCs w:val="32"/>
        </w:rPr>
      </w:pPr>
    </w:p>
    <w:p w14:paraId="2BD9E582" w14:textId="77777777" w:rsidR="000125BD" w:rsidRDefault="00513F81" w:rsidP="0018056C">
      <w:pPr>
        <w:spacing w:after="480" w:line="240" w:lineRule="auto"/>
        <w:jc w:val="center"/>
        <w:rPr>
          <w:rFonts w:ascii="Times New Roman" w:hAnsi="Times New Roman" w:cs="Times New Roman"/>
          <w:b/>
          <w:sz w:val="36"/>
          <w:szCs w:val="36"/>
        </w:rPr>
      </w:pPr>
      <w:r w:rsidRPr="00E21151">
        <w:rPr>
          <w:rFonts w:ascii="Times New Roman" w:hAnsi="Times New Roman" w:cs="Times New Roman"/>
          <w:b/>
          <w:sz w:val="36"/>
          <w:szCs w:val="36"/>
        </w:rPr>
        <w:t xml:space="preserve">INFORMATII SUPUSE CERINTELOR DE TRANSPARENTA SI PUBLICARE PENTRU </w:t>
      </w:r>
      <w:r w:rsidR="007B401C">
        <w:rPr>
          <w:rFonts w:ascii="Times New Roman" w:hAnsi="Times New Roman" w:cs="Times New Roman"/>
          <w:b/>
          <w:sz w:val="36"/>
          <w:szCs w:val="36"/>
        </w:rPr>
        <w:t>AEDIFICIUM</w:t>
      </w:r>
      <w:r w:rsidR="007B401C" w:rsidRPr="00E21151">
        <w:rPr>
          <w:rFonts w:ascii="Times New Roman" w:hAnsi="Times New Roman" w:cs="Times New Roman"/>
          <w:b/>
          <w:sz w:val="36"/>
          <w:szCs w:val="36"/>
        </w:rPr>
        <w:t xml:space="preserve"> </w:t>
      </w:r>
      <w:r w:rsidR="00BA0A78" w:rsidRPr="00E21151">
        <w:rPr>
          <w:rFonts w:ascii="Times New Roman" w:hAnsi="Times New Roman" w:cs="Times New Roman"/>
          <w:b/>
          <w:sz w:val="36"/>
          <w:szCs w:val="36"/>
        </w:rPr>
        <w:t xml:space="preserve">BANCA PENTRU LOCUINTE </w:t>
      </w:r>
    </w:p>
    <w:p w14:paraId="0022C8E8" w14:textId="6450A256" w:rsidR="00513F81" w:rsidRPr="00E21151" w:rsidRDefault="00BA0A78" w:rsidP="0018056C">
      <w:pPr>
        <w:spacing w:after="480" w:line="240" w:lineRule="auto"/>
        <w:jc w:val="center"/>
        <w:rPr>
          <w:rFonts w:ascii="Times New Roman" w:hAnsi="Times New Roman" w:cs="Times New Roman"/>
          <w:b/>
          <w:sz w:val="36"/>
          <w:szCs w:val="36"/>
        </w:rPr>
      </w:pPr>
      <w:r w:rsidRPr="00E21151">
        <w:rPr>
          <w:rFonts w:ascii="Times New Roman" w:hAnsi="Times New Roman" w:cs="Times New Roman"/>
          <w:b/>
          <w:sz w:val="36"/>
          <w:szCs w:val="36"/>
        </w:rPr>
        <w:t>20</w:t>
      </w:r>
      <w:r w:rsidR="00AE33B3">
        <w:rPr>
          <w:rFonts w:ascii="Times New Roman" w:hAnsi="Times New Roman" w:cs="Times New Roman"/>
          <w:b/>
          <w:sz w:val="36"/>
          <w:szCs w:val="36"/>
        </w:rPr>
        <w:t>2</w:t>
      </w:r>
      <w:r w:rsidR="0083234C">
        <w:rPr>
          <w:rFonts w:ascii="Times New Roman" w:hAnsi="Times New Roman" w:cs="Times New Roman"/>
          <w:b/>
          <w:sz w:val="36"/>
          <w:szCs w:val="36"/>
        </w:rPr>
        <w:t>1</w:t>
      </w:r>
    </w:p>
    <w:p w14:paraId="518220BB" w14:textId="77777777" w:rsidR="00513F81" w:rsidRPr="00E21151" w:rsidRDefault="00513F81" w:rsidP="0018056C">
      <w:pPr>
        <w:spacing w:after="480" w:line="240" w:lineRule="auto"/>
        <w:jc w:val="center"/>
        <w:rPr>
          <w:rFonts w:ascii="Times New Roman" w:hAnsi="Times New Roman" w:cs="Times New Roman"/>
          <w:b/>
          <w:color w:val="FF0000"/>
          <w:sz w:val="26"/>
          <w:szCs w:val="26"/>
        </w:rPr>
      </w:pPr>
    </w:p>
    <w:p w14:paraId="082E8579" w14:textId="77777777" w:rsidR="00361ABE" w:rsidRPr="00E21151" w:rsidRDefault="00361ABE" w:rsidP="0018056C">
      <w:pPr>
        <w:spacing w:after="480" w:line="240" w:lineRule="auto"/>
        <w:jc w:val="center"/>
        <w:rPr>
          <w:rFonts w:ascii="Times New Roman" w:hAnsi="Times New Roman" w:cs="Times New Roman"/>
          <w:b/>
          <w:color w:val="FF0000"/>
          <w:sz w:val="26"/>
          <w:szCs w:val="26"/>
        </w:rPr>
      </w:pPr>
    </w:p>
    <w:p w14:paraId="7BC32528" w14:textId="77777777" w:rsidR="00361ABE" w:rsidRPr="00E21151" w:rsidRDefault="00361ABE" w:rsidP="0018056C">
      <w:pPr>
        <w:spacing w:after="480" w:line="240" w:lineRule="auto"/>
        <w:jc w:val="center"/>
        <w:rPr>
          <w:rFonts w:ascii="Times New Roman" w:hAnsi="Times New Roman" w:cs="Times New Roman"/>
          <w:b/>
          <w:color w:val="FF0000"/>
          <w:sz w:val="26"/>
          <w:szCs w:val="26"/>
        </w:rPr>
      </w:pPr>
    </w:p>
    <w:p w14:paraId="08756433" w14:textId="77777777" w:rsidR="00361ABE" w:rsidRPr="00E21151" w:rsidRDefault="00361ABE" w:rsidP="0018056C">
      <w:pPr>
        <w:spacing w:after="480" w:line="240" w:lineRule="auto"/>
        <w:jc w:val="center"/>
        <w:rPr>
          <w:rFonts w:ascii="Times New Roman" w:hAnsi="Times New Roman" w:cs="Times New Roman"/>
          <w:b/>
          <w:color w:val="FF0000"/>
          <w:sz w:val="26"/>
          <w:szCs w:val="26"/>
        </w:rPr>
      </w:pPr>
    </w:p>
    <w:p w14:paraId="1A91A4F6" w14:textId="77777777" w:rsidR="00125EAF" w:rsidRPr="00E21151" w:rsidRDefault="00125EAF" w:rsidP="0018056C">
      <w:pPr>
        <w:spacing w:after="480" w:line="240" w:lineRule="auto"/>
        <w:jc w:val="center"/>
        <w:rPr>
          <w:rFonts w:ascii="Times New Roman" w:hAnsi="Times New Roman" w:cs="Times New Roman"/>
          <w:b/>
          <w:color w:val="FF0000"/>
          <w:sz w:val="26"/>
          <w:szCs w:val="26"/>
        </w:rPr>
      </w:pPr>
    </w:p>
    <w:p w14:paraId="60724031" w14:textId="77777777" w:rsidR="00125EAF" w:rsidRPr="00E21151" w:rsidRDefault="00125EAF" w:rsidP="0018056C">
      <w:pPr>
        <w:spacing w:after="480" w:line="240" w:lineRule="auto"/>
        <w:jc w:val="center"/>
        <w:rPr>
          <w:rFonts w:ascii="Times New Roman" w:hAnsi="Times New Roman" w:cs="Times New Roman"/>
          <w:b/>
          <w:color w:val="FF0000"/>
          <w:sz w:val="26"/>
          <w:szCs w:val="26"/>
        </w:rPr>
      </w:pPr>
    </w:p>
    <w:p w14:paraId="1A1574F0" w14:textId="77777777" w:rsidR="00513F81" w:rsidRPr="00E21151" w:rsidRDefault="00513F81" w:rsidP="0018056C">
      <w:pPr>
        <w:pStyle w:val="Default"/>
        <w:spacing w:after="480"/>
        <w:rPr>
          <w:rFonts w:ascii="Times New Roman" w:hAnsi="Times New Roman" w:cs="Times New Roman"/>
          <w:i/>
          <w:color w:val="FF0000"/>
        </w:rPr>
      </w:pPr>
    </w:p>
    <w:p w14:paraId="4433EC8F" w14:textId="2CD081CE" w:rsidR="00513F81" w:rsidRPr="004135EA" w:rsidRDefault="00513F81" w:rsidP="0018056C">
      <w:pPr>
        <w:pStyle w:val="Default"/>
        <w:spacing w:after="480"/>
        <w:rPr>
          <w:rFonts w:ascii="Times New Roman" w:hAnsi="Times New Roman" w:cs="Times New Roman"/>
          <w:i/>
          <w:color w:val="auto"/>
        </w:rPr>
      </w:pPr>
      <w:r w:rsidRPr="004135EA">
        <w:rPr>
          <w:rFonts w:ascii="Times New Roman" w:hAnsi="Times New Roman" w:cs="Times New Roman"/>
          <w:i/>
          <w:color w:val="auto"/>
        </w:rPr>
        <w:t xml:space="preserve">Prin acest document, </w:t>
      </w:r>
      <w:r w:rsidR="007B401C">
        <w:rPr>
          <w:rFonts w:ascii="Times New Roman" w:hAnsi="Times New Roman" w:cs="Times New Roman"/>
          <w:i/>
          <w:color w:val="auto"/>
        </w:rPr>
        <w:t>Aedificium</w:t>
      </w:r>
      <w:r w:rsidR="007B401C" w:rsidRPr="004135EA">
        <w:rPr>
          <w:rFonts w:ascii="Times New Roman" w:hAnsi="Times New Roman" w:cs="Times New Roman"/>
          <w:i/>
          <w:color w:val="auto"/>
        </w:rPr>
        <w:t xml:space="preserve"> </w:t>
      </w:r>
      <w:r w:rsidRPr="004135EA">
        <w:rPr>
          <w:rFonts w:ascii="Times New Roman" w:hAnsi="Times New Roman" w:cs="Times New Roman"/>
          <w:i/>
          <w:color w:val="auto"/>
        </w:rPr>
        <w:t>Banca pentru Locuinte urmareste indeplinirea criteri</w:t>
      </w:r>
      <w:r w:rsidR="002602D6" w:rsidRPr="004135EA">
        <w:rPr>
          <w:rFonts w:ascii="Times New Roman" w:hAnsi="Times New Roman" w:cs="Times New Roman"/>
          <w:i/>
          <w:color w:val="auto"/>
        </w:rPr>
        <w:t>ilor tehnice privind transparenta s</w:t>
      </w:r>
      <w:r w:rsidRPr="004135EA">
        <w:rPr>
          <w:rFonts w:ascii="Times New Roman" w:hAnsi="Times New Roman" w:cs="Times New Roman"/>
          <w:i/>
          <w:color w:val="auto"/>
        </w:rPr>
        <w:t>i publicarea conform cerintelor Regulame</w:t>
      </w:r>
      <w:r w:rsidR="00CB4477" w:rsidRPr="004135EA">
        <w:rPr>
          <w:rFonts w:ascii="Times New Roman" w:hAnsi="Times New Roman" w:cs="Times New Roman"/>
          <w:i/>
          <w:color w:val="auto"/>
        </w:rPr>
        <w:t>n</w:t>
      </w:r>
      <w:r w:rsidR="002602D6" w:rsidRPr="004135EA">
        <w:rPr>
          <w:rFonts w:ascii="Times New Roman" w:hAnsi="Times New Roman" w:cs="Times New Roman"/>
          <w:i/>
          <w:color w:val="auto"/>
        </w:rPr>
        <w:t>tului nr 575/2013 privind cerintele prudentiale pentru institut</w:t>
      </w:r>
      <w:r w:rsidRPr="004135EA">
        <w:rPr>
          <w:rFonts w:ascii="Times New Roman" w:hAnsi="Times New Roman" w:cs="Times New Roman"/>
          <w:i/>
          <w:color w:val="auto"/>
        </w:rPr>
        <w:t>iile de credit (CRR), Partea a</w:t>
      </w:r>
      <w:r w:rsidR="00CF1699" w:rsidRPr="004135EA">
        <w:rPr>
          <w:rFonts w:ascii="Times New Roman" w:hAnsi="Times New Roman" w:cs="Times New Roman"/>
          <w:i/>
          <w:color w:val="auto"/>
        </w:rPr>
        <w:t>-</w:t>
      </w:r>
      <w:r w:rsidRPr="004135EA">
        <w:rPr>
          <w:rFonts w:ascii="Times New Roman" w:hAnsi="Times New Roman" w:cs="Times New Roman"/>
          <w:i/>
          <w:color w:val="auto"/>
        </w:rPr>
        <w:t xml:space="preserve">8-a. </w:t>
      </w:r>
    </w:p>
    <w:p w14:paraId="17070DD5" w14:textId="56107801" w:rsidR="00513F81" w:rsidRPr="004135EA" w:rsidRDefault="002602D6" w:rsidP="0018056C">
      <w:pPr>
        <w:spacing w:after="480" w:line="240" w:lineRule="auto"/>
        <w:rPr>
          <w:rFonts w:ascii="Times New Roman" w:hAnsi="Times New Roman" w:cs="Times New Roman"/>
          <w:i/>
          <w:sz w:val="24"/>
          <w:szCs w:val="24"/>
        </w:rPr>
      </w:pPr>
      <w:r w:rsidRPr="004135EA">
        <w:rPr>
          <w:rFonts w:ascii="Times New Roman" w:hAnsi="Times New Roman" w:cs="Times New Roman"/>
          <w:i/>
          <w:sz w:val="24"/>
          <w:szCs w:val="24"/>
        </w:rPr>
        <w:t>Acest</w:t>
      </w:r>
      <w:r w:rsidR="00513F81" w:rsidRPr="004135EA">
        <w:rPr>
          <w:rFonts w:ascii="Times New Roman" w:hAnsi="Times New Roman" w:cs="Times New Roman"/>
          <w:i/>
          <w:sz w:val="24"/>
          <w:szCs w:val="24"/>
        </w:rPr>
        <w:t xml:space="preserve"> document este disponibil pentru consultare pe site-ul bancii</w:t>
      </w:r>
      <w:r w:rsidR="004F51DF" w:rsidRPr="004135EA">
        <w:rPr>
          <w:rFonts w:ascii="Times New Roman" w:hAnsi="Times New Roman" w:cs="Times New Roman"/>
          <w:i/>
          <w:sz w:val="24"/>
          <w:szCs w:val="24"/>
        </w:rPr>
        <w:t>,</w:t>
      </w:r>
      <w:r w:rsidR="00513F81" w:rsidRPr="004135EA">
        <w:rPr>
          <w:rFonts w:ascii="Times New Roman" w:hAnsi="Times New Roman" w:cs="Times New Roman"/>
          <w:i/>
          <w:sz w:val="24"/>
          <w:szCs w:val="24"/>
        </w:rPr>
        <w:t xml:space="preserve"> la adresa:</w:t>
      </w:r>
      <w:r w:rsidRPr="004135EA">
        <w:rPr>
          <w:rFonts w:ascii="Times New Roman" w:hAnsi="Times New Roman" w:cs="Times New Roman"/>
          <w:i/>
        </w:rPr>
        <w:t xml:space="preserve"> </w:t>
      </w:r>
      <w:hyperlink r:id="rId8" w:history="1">
        <w:r w:rsidR="00FC62D3" w:rsidRPr="00D53643">
          <w:rPr>
            <w:rStyle w:val="Hyperlink"/>
            <w:rFonts w:ascii="Times New Roman" w:hAnsi="Times New Roman" w:cs="Times New Roman"/>
            <w:i/>
            <w:sz w:val="24"/>
            <w:szCs w:val="24"/>
          </w:rPr>
          <w:t>http://www.RBL.ro/</w:t>
        </w:r>
      </w:hyperlink>
    </w:p>
    <w:sdt>
      <w:sdtPr>
        <w:rPr>
          <w:rFonts w:asciiTheme="minorHAnsi" w:eastAsiaTheme="minorEastAsia" w:hAnsiTheme="minorHAnsi" w:cstheme="minorBidi"/>
          <w:b w:val="0"/>
          <w:color w:val="FF0000"/>
          <w:sz w:val="22"/>
          <w:szCs w:val="22"/>
          <w:u w:val="none"/>
        </w:rPr>
        <w:id w:val="-1557861487"/>
        <w:docPartObj>
          <w:docPartGallery w:val="Table of Contents"/>
          <w:docPartUnique/>
        </w:docPartObj>
      </w:sdtPr>
      <w:sdtEndPr>
        <w:rPr>
          <w:rFonts w:ascii="Times New Roman" w:hAnsi="Times New Roman" w:cs="Times New Roman"/>
          <w:bCs/>
          <w:noProof/>
        </w:rPr>
      </w:sdtEndPr>
      <w:sdtContent>
        <w:p w14:paraId="04AA5CBB" w14:textId="77777777" w:rsidR="00543BCE" w:rsidRPr="00BB2BF8" w:rsidRDefault="00543BCE">
          <w:pPr>
            <w:pStyle w:val="TOCHeading"/>
            <w:rPr>
              <w:sz w:val="32"/>
              <w:szCs w:val="32"/>
            </w:rPr>
          </w:pPr>
          <w:r w:rsidRPr="00DE592E">
            <w:rPr>
              <w:sz w:val="32"/>
              <w:szCs w:val="32"/>
            </w:rPr>
            <w:t>Cuprins</w:t>
          </w:r>
        </w:p>
        <w:p w14:paraId="16B415D4" w14:textId="77777777" w:rsidR="00ED5E4B" w:rsidRPr="00DE592E" w:rsidRDefault="00ED5E4B" w:rsidP="00ED5E4B"/>
        <w:p w14:paraId="15B619B8" w14:textId="77777777" w:rsidR="001A314E" w:rsidRPr="00DE592E" w:rsidRDefault="001A314E" w:rsidP="00543BCE">
          <w:pPr>
            <w:rPr>
              <w:sz w:val="24"/>
              <w:szCs w:val="24"/>
            </w:rPr>
          </w:pPr>
        </w:p>
        <w:p w14:paraId="06056810" w14:textId="77777777" w:rsidR="00275F1D" w:rsidRPr="00DE592E" w:rsidRDefault="00275F1D" w:rsidP="00543BCE">
          <w:pPr>
            <w:rPr>
              <w:sz w:val="24"/>
              <w:szCs w:val="24"/>
            </w:rPr>
          </w:pPr>
        </w:p>
        <w:p w14:paraId="617B459C" w14:textId="3F2A9F3D" w:rsidR="00ED5EC6" w:rsidRPr="00BB2BF8" w:rsidRDefault="00B70E91">
          <w:pPr>
            <w:pStyle w:val="TOC1"/>
            <w:tabs>
              <w:tab w:val="right" w:leader="dot" w:pos="9350"/>
            </w:tabs>
            <w:rPr>
              <w:rFonts w:ascii="Times New Roman" w:hAnsi="Times New Roman" w:cs="Times New Roman"/>
              <w:b w:val="0"/>
              <w:bCs w:val="0"/>
              <w:caps w:val="0"/>
              <w:noProof/>
              <w:sz w:val="22"/>
              <w:szCs w:val="22"/>
            </w:rPr>
          </w:pPr>
          <w:r w:rsidRPr="00BB2BF8">
            <w:rPr>
              <w:rFonts w:ascii="Times New Roman" w:hAnsi="Times New Roman" w:cs="Times New Roman"/>
            </w:rPr>
            <w:fldChar w:fldCharType="begin"/>
          </w:r>
          <w:r w:rsidRPr="00BB2BF8">
            <w:rPr>
              <w:rFonts w:ascii="Times New Roman" w:hAnsi="Times New Roman" w:cs="Times New Roman"/>
            </w:rPr>
            <w:instrText xml:space="preserve"> TOC \o "1-1" \h \z \u </w:instrText>
          </w:r>
          <w:r w:rsidRPr="00BB2BF8">
            <w:rPr>
              <w:rFonts w:ascii="Times New Roman" w:hAnsi="Times New Roman" w:cs="Times New Roman"/>
            </w:rPr>
            <w:fldChar w:fldCharType="separate"/>
          </w:r>
          <w:hyperlink w:anchor="_Toc513111238" w:history="1">
            <w:r w:rsidR="00ED5EC6" w:rsidRPr="00BB2BF8">
              <w:rPr>
                <w:rStyle w:val="Hyperlink"/>
                <w:rFonts w:ascii="Times New Roman" w:hAnsi="Times New Roman" w:cs="Times New Roman"/>
                <w:noProof/>
                <w:color w:val="auto"/>
              </w:rPr>
              <w:t>Articolul 435: Obiective si politici cu privire la administrarea riscurilor</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_Toc513111238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3</w:t>
            </w:r>
            <w:r w:rsidR="00ED5EC6" w:rsidRPr="00BB2BF8">
              <w:rPr>
                <w:rFonts w:ascii="Times New Roman" w:hAnsi="Times New Roman" w:cs="Times New Roman"/>
                <w:noProof/>
                <w:webHidden/>
              </w:rPr>
              <w:fldChar w:fldCharType="end"/>
            </w:r>
          </w:hyperlink>
        </w:p>
        <w:p w14:paraId="512A6AC1" w14:textId="67AC3571"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39" w:history="1">
            <w:r w:rsidR="00ED5EC6" w:rsidRPr="00BB2BF8">
              <w:rPr>
                <w:rStyle w:val="Hyperlink"/>
                <w:rFonts w:ascii="Times New Roman" w:hAnsi="Times New Roman" w:cs="Times New Roman"/>
                <w:noProof/>
                <w:color w:val="auto"/>
              </w:rPr>
              <w:t>Articolul 436: Domeniul de aplicare</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_Toc513111239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14</w:t>
            </w:r>
            <w:r w:rsidR="00ED5EC6" w:rsidRPr="00BB2BF8">
              <w:rPr>
                <w:rFonts w:ascii="Times New Roman" w:hAnsi="Times New Roman" w:cs="Times New Roman"/>
                <w:noProof/>
                <w:webHidden/>
              </w:rPr>
              <w:fldChar w:fldCharType="end"/>
            </w:r>
          </w:hyperlink>
        </w:p>
        <w:p w14:paraId="634E5C55" w14:textId="5B3D4F77"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40" w:history="1">
            <w:r w:rsidR="00ED5EC6" w:rsidRPr="00BB2BF8">
              <w:rPr>
                <w:rStyle w:val="Hyperlink"/>
                <w:rFonts w:ascii="Times New Roman" w:hAnsi="Times New Roman" w:cs="Times New Roman"/>
                <w:noProof/>
                <w:color w:val="auto"/>
              </w:rPr>
              <w:t>Articolul 437: Fonduri proprii</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_Toc513111240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15</w:t>
            </w:r>
            <w:r w:rsidR="00ED5EC6" w:rsidRPr="00BB2BF8">
              <w:rPr>
                <w:rFonts w:ascii="Times New Roman" w:hAnsi="Times New Roman" w:cs="Times New Roman"/>
                <w:noProof/>
                <w:webHidden/>
              </w:rPr>
              <w:fldChar w:fldCharType="end"/>
            </w:r>
          </w:hyperlink>
        </w:p>
        <w:p w14:paraId="50390A23" w14:textId="7939541B"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41" w:history="1">
            <w:r w:rsidR="00ED5EC6" w:rsidRPr="00BB2BF8">
              <w:rPr>
                <w:rStyle w:val="Hyperlink"/>
                <w:rFonts w:ascii="Times New Roman" w:hAnsi="Times New Roman" w:cs="Times New Roman"/>
                <w:noProof/>
                <w:color w:val="auto"/>
              </w:rPr>
              <w:t>Articolul 438: Cerinte de capital</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_Toc513111241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18</w:t>
            </w:r>
            <w:r w:rsidR="00ED5EC6" w:rsidRPr="00BB2BF8">
              <w:rPr>
                <w:rFonts w:ascii="Times New Roman" w:hAnsi="Times New Roman" w:cs="Times New Roman"/>
                <w:noProof/>
                <w:webHidden/>
              </w:rPr>
              <w:fldChar w:fldCharType="end"/>
            </w:r>
          </w:hyperlink>
        </w:p>
        <w:p w14:paraId="3746B1B7" w14:textId="7B24C6D4"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42" w:history="1">
            <w:r w:rsidR="00ED5EC6" w:rsidRPr="00BB2BF8">
              <w:rPr>
                <w:rStyle w:val="Hyperlink"/>
                <w:rFonts w:ascii="Times New Roman" w:hAnsi="Times New Roman" w:cs="Times New Roman"/>
                <w:noProof/>
                <w:color w:val="auto"/>
              </w:rPr>
              <w:t>Articolul 439: Expunerea la riscul de credit al contrapartidei</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_Toc513111242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19</w:t>
            </w:r>
            <w:r w:rsidR="00ED5EC6" w:rsidRPr="00BB2BF8">
              <w:rPr>
                <w:rFonts w:ascii="Times New Roman" w:hAnsi="Times New Roman" w:cs="Times New Roman"/>
                <w:noProof/>
                <w:webHidden/>
              </w:rPr>
              <w:fldChar w:fldCharType="end"/>
            </w:r>
          </w:hyperlink>
        </w:p>
        <w:p w14:paraId="2E1C7A85" w14:textId="6A174208"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43" w:history="1">
            <w:r w:rsidR="00ED5EC6" w:rsidRPr="00BB2BF8">
              <w:rPr>
                <w:rStyle w:val="Hyperlink"/>
                <w:rFonts w:ascii="Times New Roman" w:hAnsi="Times New Roman" w:cs="Times New Roman"/>
                <w:noProof/>
                <w:color w:val="auto"/>
              </w:rPr>
              <w:t>Articolul 440: Amortizoarele de capital</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_Toc513111243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19</w:t>
            </w:r>
            <w:r w:rsidR="00ED5EC6" w:rsidRPr="00BB2BF8">
              <w:rPr>
                <w:rFonts w:ascii="Times New Roman" w:hAnsi="Times New Roman" w:cs="Times New Roman"/>
                <w:noProof/>
                <w:webHidden/>
              </w:rPr>
              <w:fldChar w:fldCharType="end"/>
            </w:r>
          </w:hyperlink>
        </w:p>
        <w:p w14:paraId="15950D45" w14:textId="494F0896"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44" w:history="1">
            <w:r w:rsidR="00ED5EC6" w:rsidRPr="00BB2BF8">
              <w:rPr>
                <w:rStyle w:val="Hyperlink"/>
                <w:rFonts w:ascii="Times New Roman" w:hAnsi="Times New Roman" w:cs="Times New Roman"/>
                <w:noProof/>
                <w:color w:val="auto"/>
              </w:rPr>
              <w:t>Articolul 441: Indicatori de importanta sistemica globala</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_Toc513111244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20</w:t>
            </w:r>
            <w:r w:rsidR="00ED5EC6" w:rsidRPr="00BB2BF8">
              <w:rPr>
                <w:rFonts w:ascii="Times New Roman" w:hAnsi="Times New Roman" w:cs="Times New Roman"/>
                <w:noProof/>
                <w:webHidden/>
              </w:rPr>
              <w:fldChar w:fldCharType="end"/>
            </w:r>
          </w:hyperlink>
        </w:p>
        <w:p w14:paraId="122AD873" w14:textId="2DCCFCEA"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45" w:history="1">
            <w:r w:rsidR="00ED5EC6" w:rsidRPr="00BB2BF8">
              <w:rPr>
                <w:rStyle w:val="Hyperlink"/>
                <w:rFonts w:ascii="Times New Roman" w:hAnsi="Times New Roman" w:cs="Times New Roman"/>
                <w:noProof/>
                <w:color w:val="auto"/>
              </w:rPr>
              <w:t>Articolul 442: Ajustari pentru riscul de credit</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_Toc513111245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20</w:t>
            </w:r>
            <w:r w:rsidR="00ED5EC6" w:rsidRPr="00BB2BF8">
              <w:rPr>
                <w:rFonts w:ascii="Times New Roman" w:hAnsi="Times New Roman" w:cs="Times New Roman"/>
                <w:noProof/>
                <w:webHidden/>
              </w:rPr>
              <w:fldChar w:fldCharType="end"/>
            </w:r>
          </w:hyperlink>
        </w:p>
        <w:p w14:paraId="10BE7917" w14:textId="61325B53"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46" w:history="1">
            <w:r w:rsidR="00ED5EC6" w:rsidRPr="00BB2BF8">
              <w:rPr>
                <w:rStyle w:val="Hyperlink"/>
                <w:rFonts w:ascii="Times New Roman" w:hAnsi="Times New Roman" w:cs="Times New Roman"/>
                <w:noProof/>
                <w:color w:val="auto"/>
              </w:rPr>
              <w:t>Articolul 443: Active negrevate de sarcini</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_Toc513111246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21</w:t>
            </w:r>
            <w:r w:rsidR="00ED5EC6" w:rsidRPr="00BB2BF8">
              <w:rPr>
                <w:rFonts w:ascii="Times New Roman" w:hAnsi="Times New Roman" w:cs="Times New Roman"/>
                <w:noProof/>
                <w:webHidden/>
              </w:rPr>
              <w:fldChar w:fldCharType="end"/>
            </w:r>
          </w:hyperlink>
        </w:p>
        <w:p w14:paraId="76381B81" w14:textId="114F2192"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47" w:history="1">
            <w:r w:rsidR="00ED5EC6" w:rsidRPr="00BB2BF8">
              <w:rPr>
                <w:rStyle w:val="Hyperlink"/>
                <w:rFonts w:ascii="Times New Roman" w:hAnsi="Times New Roman" w:cs="Times New Roman"/>
                <w:noProof/>
                <w:color w:val="auto"/>
              </w:rPr>
              <w:t>Articolul 444: Utilizarea ECAI</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_Toc513111247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21</w:t>
            </w:r>
            <w:r w:rsidR="00ED5EC6" w:rsidRPr="00BB2BF8">
              <w:rPr>
                <w:rFonts w:ascii="Times New Roman" w:hAnsi="Times New Roman" w:cs="Times New Roman"/>
                <w:noProof/>
                <w:webHidden/>
              </w:rPr>
              <w:fldChar w:fldCharType="end"/>
            </w:r>
          </w:hyperlink>
        </w:p>
        <w:p w14:paraId="61840DE3" w14:textId="1F04DE79"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48" w:history="1">
            <w:r w:rsidR="00ED5EC6" w:rsidRPr="00BB2BF8">
              <w:rPr>
                <w:rStyle w:val="Hyperlink"/>
                <w:rFonts w:ascii="Times New Roman" w:hAnsi="Times New Roman" w:cs="Times New Roman"/>
                <w:noProof/>
                <w:color w:val="auto"/>
              </w:rPr>
              <w:t>Articolul 445: Expunerea la riscul de piata</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_Toc513111248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22</w:t>
            </w:r>
            <w:r w:rsidR="00ED5EC6" w:rsidRPr="00BB2BF8">
              <w:rPr>
                <w:rFonts w:ascii="Times New Roman" w:hAnsi="Times New Roman" w:cs="Times New Roman"/>
                <w:noProof/>
                <w:webHidden/>
              </w:rPr>
              <w:fldChar w:fldCharType="end"/>
            </w:r>
          </w:hyperlink>
        </w:p>
        <w:p w14:paraId="22159835" w14:textId="5A12073F"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49" w:history="1">
            <w:r w:rsidR="00ED5EC6" w:rsidRPr="00BB2BF8">
              <w:rPr>
                <w:rStyle w:val="Hyperlink"/>
                <w:rFonts w:ascii="Times New Roman" w:hAnsi="Times New Roman" w:cs="Times New Roman"/>
                <w:noProof/>
                <w:color w:val="auto"/>
              </w:rPr>
              <w:t>Articolul 446: Riscul operational</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_Toc513111249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22</w:t>
            </w:r>
            <w:r w:rsidR="00ED5EC6" w:rsidRPr="00BB2BF8">
              <w:rPr>
                <w:rFonts w:ascii="Times New Roman" w:hAnsi="Times New Roman" w:cs="Times New Roman"/>
                <w:noProof/>
                <w:webHidden/>
              </w:rPr>
              <w:fldChar w:fldCharType="end"/>
            </w:r>
          </w:hyperlink>
        </w:p>
        <w:p w14:paraId="317CDB75" w14:textId="1C4191E4"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50" w:history="1">
            <w:r w:rsidR="00ED5EC6" w:rsidRPr="00BB2BF8">
              <w:rPr>
                <w:rStyle w:val="Hyperlink"/>
                <w:rFonts w:ascii="Times New Roman" w:hAnsi="Times New Roman" w:cs="Times New Roman"/>
                <w:noProof/>
                <w:color w:val="auto"/>
              </w:rPr>
              <w:t>Articolul 447: Expuneri din titluri de capital neincluse in portofoliul de tranzactionare</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_Toc513111250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23</w:t>
            </w:r>
            <w:r w:rsidR="00ED5EC6" w:rsidRPr="00BB2BF8">
              <w:rPr>
                <w:rFonts w:ascii="Times New Roman" w:hAnsi="Times New Roman" w:cs="Times New Roman"/>
                <w:noProof/>
                <w:webHidden/>
              </w:rPr>
              <w:fldChar w:fldCharType="end"/>
            </w:r>
          </w:hyperlink>
        </w:p>
        <w:p w14:paraId="1DFBE5CE" w14:textId="711E3F00"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51" w:history="1">
            <w:r w:rsidR="00ED5EC6" w:rsidRPr="00BB2BF8">
              <w:rPr>
                <w:rStyle w:val="Hyperlink"/>
                <w:rFonts w:ascii="Times New Roman" w:hAnsi="Times New Roman" w:cs="Times New Roman"/>
                <w:noProof/>
                <w:color w:val="auto"/>
              </w:rPr>
              <w:t>Articolul 448: Expunerea la riscul de rata a dobanzii aferent pozitiilor neincluse in portofoliul de tranzactionare</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_Toc513111251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23</w:t>
            </w:r>
            <w:r w:rsidR="00ED5EC6" w:rsidRPr="00BB2BF8">
              <w:rPr>
                <w:rFonts w:ascii="Times New Roman" w:hAnsi="Times New Roman" w:cs="Times New Roman"/>
                <w:noProof/>
                <w:webHidden/>
              </w:rPr>
              <w:fldChar w:fldCharType="end"/>
            </w:r>
          </w:hyperlink>
        </w:p>
        <w:p w14:paraId="63ABE28E" w14:textId="6E282378"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52" w:history="1">
            <w:r w:rsidR="00ED5EC6" w:rsidRPr="00BB2BF8">
              <w:rPr>
                <w:rStyle w:val="Hyperlink"/>
                <w:rFonts w:ascii="Times New Roman" w:hAnsi="Times New Roman" w:cs="Times New Roman"/>
                <w:noProof/>
                <w:color w:val="auto"/>
              </w:rPr>
              <w:t>Articolul 449: Expunerea la pozitiile din securitizare</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_Toc513111252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23</w:t>
            </w:r>
            <w:r w:rsidR="00ED5EC6" w:rsidRPr="00BB2BF8">
              <w:rPr>
                <w:rFonts w:ascii="Times New Roman" w:hAnsi="Times New Roman" w:cs="Times New Roman"/>
                <w:noProof/>
                <w:webHidden/>
              </w:rPr>
              <w:fldChar w:fldCharType="end"/>
            </w:r>
          </w:hyperlink>
        </w:p>
        <w:p w14:paraId="541F4FCE" w14:textId="4A7CFF8A"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53" w:history="1">
            <w:r w:rsidR="00ED5EC6" w:rsidRPr="00BB2BF8">
              <w:rPr>
                <w:rStyle w:val="Hyperlink"/>
                <w:rFonts w:ascii="Times New Roman" w:hAnsi="Times New Roman" w:cs="Times New Roman"/>
                <w:noProof/>
                <w:color w:val="auto"/>
              </w:rPr>
              <w:t>Articolul 450: Politica de remunerare</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_Toc513111253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24</w:t>
            </w:r>
            <w:r w:rsidR="00ED5EC6" w:rsidRPr="00BB2BF8">
              <w:rPr>
                <w:rFonts w:ascii="Times New Roman" w:hAnsi="Times New Roman" w:cs="Times New Roman"/>
                <w:noProof/>
                <w:webHidden/>
              </w:rPr>
              <w:fldChar w:fldCharType="end"/>
            </w:r>
          </w:hyperlink>
        </w:p>
        <w:p w14:paraId="50457318" w14:textId="48804B11"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54" w:history="1">
            <w:r w:rsidR="00ED5EC6" w:rsidRPr="00BB2BF8">
              <w:rPr>
                <w:rStyle w:val="Hyperlink"/>
                <w:rFonts w:ascii="Times New Roman" w:hAnsi="Times New Roman" w:cs="Times New Roman"/>
                <w:noProof/>
                <w:color w:val="auto"/>
              </w:rPr>
              <w:t>Articolul 451: Efectul de levier</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_Toc513111254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25</w:t>
            </w:r>
            <w:r w:rsidR="00ED5EC6" w:rsidRPr="00BB2BF8">
              <w:rPr>
                <w:rFonts w:ascii="Times New Roman" w:hAnsi="Times New Roman" w:cs="Times New Roman"/>
                <w:noProof/>
                <w:webHidden/>
              </w:rPr>
              <w:fldChar w:fldCharType="end"/>
            </w:r>
          </w:hyperlink>
        </w:p>
        <w:p w14:paraId="135D30B8" w14:textId="078C0162"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55" w:history="1">
            <w:r w:rsidR="00ED5EC6" w:rsidRPr="00BB2BF8">
              <w:rPr>
                <w:rStyle w:val="Hyperlink"/>
                <w:rFonts w:ascii="Times New Roman" w:hAnsi="Times New Roman" w:cs="Times New Roman"/>
                <w:noProof/>
                <w:color w:val="auto"/>
              </w:rPr>
              <w:t>Articolul 452: Utilizarea abordarii IRB in ceea ce priveste riscul de credit</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_Toc513111255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26</w:t>
            </w:r>
            <w:r w:rsidR="00ED5EC6" w:rsidRPr="00BB2BF8">
              <w:rPr>
                <w:rFonts w:ascii="Times New Roman" w:hAnsi="Times New Roman" w:cs="Times New Roman"/>
                <w:noProof/>
                <w:webHidden/>
              </w:rPr>
              <w:fldChar w:fldCharType="end"/>
            </w:r>
          </w:hyperlink>
        </w:p>
        <w:p w14:paraId="7922C3E1" w14:textId="4B601F8D"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56" w:history="1">
            <w:r w:rsidR="00ED5EC6" w:rsidRPr="00BB2BF8">
              <w:rPr>
                <w:rStyle w:val="Hyperlink"/>
                <w:rFonts w:ascii="Times New Roman" w:hAnsi="Times New Roman" w:cs="Times New Roman"/>
                <w:noProof/>
                <w:color w:val="auto"/>
              </w:rPr>
              <w:t>Articolul 453: Utilizarea tehnicilor de diminuare a riscului de credit</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_Toc513111256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26</w:t>
            </w:r>
            <w:r w:rsidR="00ED5EC6" w:rsidRPr="00BB2BF8">
              <w:rPr>
                <w:rFonts w:ascii="Times New Roman" w:hAnsi="Times New Roman" w:cs="Times New Roman"/>
                <w:noProof/>
                <w:webHidden/>
              </w:rPr>
              <w:fldChar w:fldCharType="end"/>
            </w:r>
          </w:hyperlink>
        </w:p>
        <w:p w14:paraId="45C1820E" w14:textId="69AC2970"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57" w:history="1">
            <w:r w:rsidR="00ED5EC6" w:rsidRPr="00BB2BF8">
              <w:rPr>
                <w:rStyle w:val="Hyperlink"/>
                <w:rFonts w:ascii="Times New Roman" w:hAnsi="Times New Roman" w:cs="Times New Roman"/>
                <w:noProof/>
                <w:color w:val="auto"/>
              </w:rPr>
              <w:t>Articolul 454: Utilizarea abordarilor avansate de evaluare in ceea ce priveste riscul operational</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_Toc513111257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26</w:t>
            </w:r>
            <w:r w:rsidR="00ED5EC6" w:rsidRPr="00BB2BF8">
              <w:rPr>
                <w:rFonts w:ascii="Times New Roman" w:hAnsi="Times New Roman" w:cs="Times New Roman"/>
                <w:noProof/>
                <w:webHidden/>
              </w:rPr>
              <w:fldChar w:fldCharType="end"/>
            </w:r>
          </w:hyperlink>
        </w:p>
        <w:p w14:paraId="2BA71B8B" w14:textId="45C6267B" w:rsidR="00ED5EC6" w:rsidRPr="00BB2BF8" w:rsidRDefault="00B40F69">
          <w:pPr>
            <w:pStyle w:val="TOC1"/>
            <w:tabs>
              <w:tab w:val="right" w:leader="dot" w:pos="9350"/>
            </w:tabs>
            <w:rPr>
              <w:rFonts w:ascii="Times New Roman" w:hAnsi="Times New Roman" w:cs="Times New Roman"/>
              <w:b w:val="0"/>
              <w:bCs w:val="0"/>
              <w:caps w:val="0"/>
              <w:noProof/>
              <w:sz w:val="22"/>
              <w:szCs w:val="22"/>
            </w:rPr>
          </w:pPr>
          <w:hyperlink w:anchor="_Toc513111258" w:history="1">
            <w:r w:rsidR="00ED5EC6" w:rsidRPr="00BB2BF8">
              <w:rPr>
                <w:rStyle w:val="Hyperlink"/>
                <w:rFonts w:ascii="Times New Roman" w:hAnsi="Times New Roman" w:cs="Times New Roman"/>
                <w:noProof/>
                <w:color w:val="auto"/>
              </w:rPr>
              <w:t>Articolul 455: Utilizarea modelelor interne de risc de piata</w:t>
            </w:r>
            <w:r w:rsidR="00ED5EC6" w:rsidRPr="00BB2BF8">
              <w:rPr>
                <w:rFonts w:ascii="Times New Roman" w:hAnsi="Times New Roman" w:cs="Times New Roman"/>
                <w:noProof/>
                <w:webHidden/>
              </w:rPr>
              <w:tab/>
            </w:r>
            <w:r w:rsidR="00ED5EC6" w:rsidRPr="00BB2BF8">
              <w:rPr>
                <w:rFonts w:ascii="Times New Roman" w:hAnsi="Times New Roman" w:cs="Times New Roman"/>
                <w:noProof/>
                <w:webHidden/>
              </w:rPr>
              <w:fldChar w:fldCharType="begin"/>
            </w:r>
            <w:r w:rsidR="00ED5EC6" w:rsidRPr="00BB2BF8">
              <w:rPr>
                <w:rFonts w:ascii="Times New Roman" w:hAnsi="Times New Roman" w:cs="Times New Roman"/>
                <w:noProof/>
                <w:webHidden/>
              </w:rPr>
              <w:instrText xml:space="preserve"> PAGEREF _Toc513111258 \h </w:instrText>
            </w:r>
            <w:r w:rsidR="00ED5EC6" w:rsidRPr="00BB2BF8">
              <w:rPr>
                <w:rFonts w:ascii="Times New Roman" w:hAnsi="Times New Roman" w:cs="Times New Roman"/>
                <w:noProof/>
                <w:webHidden/>
              </w:rPr>
            </w:r>
            <w:r w:rsidR="00ED5EC6" w:rsidRPr="00BB2BF8">
              <w:rPr>
                <w:rFonts w:ascii="Times New Roman" w:hAnsi="Times New Roman" w:cs="Times New Roman"/>
                <w:noProof/>
                <w:webHidden/>
              </w:rPr>
              <w:fldChar w:fldCharType="separate"/>
            </w:r>
            <w:r w:rsidR="00ED5EC6" w:rsidRPr="00BB2BF8">
              <w:rPr>
                <w:rFonts w:ascii="Times New Roman" w:hAnsi="Times New Roman" w:cs="Times New Roman"/>
                <w:noProof/>
                <w:webHidden/>
              </w:rPr>
              <w:t>26</w:t>
            </w:r>
            <w:r w:rsidR="00ED5EC6" w:rsidRPr="00BB2BF8">
              <w:rPr>
                <w:rFonts w:ascii="Times New Roman" w:hAnsi="Times New Roman" w:cs="Times New Roman"/>
                <w:noProof/>
                <w:webHidden/>
              </w:rPr>
              <w:fldChar w:fldCharType="end"/>
            </w:r>
          </w:hyperlink>
        </w:p>
        <w:p w14:paraId="3329C9C6" w14:textId="756D5972" w:rsidR="00543BCE" w:rsidRPr="00BB2BF8" w:rsidRDefault="00B70E91">
          <w:pPr>
            <w:rPr>
              <w:rFonts w:ascii="Times New Roman" w:hAnsi="Times New Roman" w:cs="Times New Roman"/>
              <w:color w:val="FF0000"/>
            </w:rPr>
          </w:pPr>
          <w:r w:rsidRPr="00BB2BF8">
            <w:rPr>
              <w:rFonts w:ascii="Times New Roman" w:hAnsi="Times New Roman" w:cs="Times New Roman"/>
            </w:rPr>
            <w:fldChar w:fldCharType="end"/>
          </w:r>
        </w:p>
      </w:sdtContent>
    </w:sdt>
    <w:p w14:paraId="652E8BBE" w14:textId="77777777" w:rsidR="00BD15B8" w:rsidRPr="00E21151" w:rsidRDefault="00BD15B8" w:rsidP="0018056C">
      <w:pPr>
        <w:spacing w:after="480" w:line="240" w:lineRule="auto"/>
        <w:rPr>
          <w:rFonts w:ascii="Times New Roman" w:hAnsi="Times New Roman" w:cs="Times New Roman"/>
          <w:color w:val="FF0000"/>
        </w:rPr>
      </w:pPr>
    </w:p>
    <w:p w14:paraId="45B3D78F" w14:textId="77777777" w:rsidR="00BD15B8" w:rsidRPr="00E21151" w:rsidRDefault="00BD15B8" w:rsidP="0018056C">
      <w:pPr>
        <w:spacing w:after="480" w:line="240" w:lineRule="auto"/>
        <w:rPr>
          <w:rFonts w:ascii="Times New Roman" w:hAnsi="Times New Roman" w:cs="Times New Roman"/>
          <w:color w:val="FF0000"/>
        </w:rPr>
      </w:pPr>
    </w:p>
    <w:p w14:paraId="1F615321" w14:textId="2814F96F" w:rsidR="00BD15B8" w:rsidRPr="004135EA" w:rsidRDefault="00BD15B8" w:rsidP="00075412">
      <w:pPr>
        <w:pStyle w:val="Heading1"/>
        <w:rPr>
          <w:rStyle w:val="IntenseReference"/>
          <w:b/>
          <w:bCs w:val="0"/>
          <w:smallCaps w:val="0"/>
          <w:spacing w:val="0"/>
        </w:rPr>
      </w:pPr>
      <w:bookmarkStart w:id="0" w:name="_Toc513111238"/>
      <w:r w:rsidRPr="004135EA">
        <w:rPr>
          <w:rStyle w:val="IntenseReference"/>
          <w:b/>
          <w:bCs w:val="0"/>
          <w:smallCaps w:val="0"/>
          <w:spacing w:val="0"/>
        </w:rPr>
        <w:lastRenderedPageBreak/>
        <w:t xml:space="preserve">Articolul 435: Obiective </w:t>
      </w:r>
      <w:r w:rsidR="00CF1699" w:rsidRPr="004135EA">
        <w:rPr>
          <w:rStyle w:val="IntenseReference"/>
          <w:b/>
          <w:bCs w:val="0"/>
          <w:smallCaps w:val="0"/>
          <w:spacing w:val="0"/>
        </w:rPr>
        <w:t>s</w:t>
      </w:r>
      <w:r w:rsidRPr="004135EA">
        <w:rPr>
          <w:rStyle w:val="IntenseReference"/>
          <w:b/>
          <w:bCs w:val="0"/>
          <w:smallCaps w:val="0"/>
          <w:spacing w:val="0"/>
        </w:rPr>
        <w:t>i politici cu privire la administrarea riscurilor</w:t>
      </w:r>
      <w:bookmarkEnd w:id="0"/>
    </w:p>
    <w:p w14:paraId="73BEEC15" w14:textId="77777777" w:rsidR="00A84DFA" w:rsidRPr="00E21151" w:rsidRDefault="00A84DFA" w:rsidP="0018056C">
      <w:pPr>
        <w:spacing w:afterLines="100" w:after="240" w:line="240" w:lineRule="auto"/>
        <w:jc w:val="both"/>
        <w:rPr>
          <w:rFonts w:ascii="Times New Roman" w:hAnsi="Times New Roman" w:cs="Times New Roman"/>
          <w:b/>
          <w:i/>
          <w:color w:val="FF0000"/>
          <w:sz w:val="24"/>
          <w:szCs w:val="24"/>
          <w:u w:val="single"/>
        </w:rPr>
      </w:pPr>
    </w:p>
    <w:p w14:paraId="7E73CC53" w14:textId="77777777" w:rsidR="00F237CE" w:rsidRPr="00123803" w:rsidRDefault="00BD15B8" w:rsidP="0018056C">
      <w:pPr>
        <w:spacing w:afterLines="100" w:after="240" w:line="240" w:lineRule="auto"/>
        <w:jc w:val="both"/>
        <w:rPr>
          <w:rFonts w:ascii="Times New Roman" w:hAnsi="Times New Roman" w:cs="Times New Roman"/>
          <w:b/>
          <w:i/>
          <w:sz w:val="24"/>
          <w:szCs w:val="24"/>
          <w:u w:val="single"/>
        </w:rPr>
      </w:pPr>
      <w:r w:rsidRPr="00123803">
        <w:rPr>
          <w:rFonts w:ascii="Times New Roman" w:hAnsi="Times New Roman" w:cs="Times New Roman"/>
          <w:b/>
          <w:i/>
          <w:sz w:val="24"/>
          <w:szCs w:val="24"/>
          <w:u w:val="single"/>
        </w:rPr>
        <w:t xml:space="preserve">Strategiile </w:t>
      </w:r>
      <w:r w:rsidR="00CF1699" w:rsidRPr="00123803">
        <w:rPr>
          <w:rFonts w:ascii="Times New Roman" w:hAnsi="Times New Roman" w:cs="Times New Roman"/>
          <w:b/>
          <w:i/>
          <w:sz w:val="24"/>
          <w:szCs w:val="24"/>
          <w:u w:val="single"/>
        </w:rPr>
        <w:t>s</w:t>
      </w:r>
      <w:r w:rsidRPr="00123803">
        <w:rPr>
          <w:rFonts w:ascii="Times New Roman" w:hAnsi="Times New Roman" w:cs="Times New Roman"/>
          <w:b/>
          <w:i/>
          <w:sz w:val="24"/>
          <w:szCs w:val="24"/>
          <w:u w:val="single"/>
        </w:rPr>
        <w:t xml:space="preserve">i procesele de gestionare </w:t>
      </w:r>
      <w:r w:rsidR="00005A9E" w:rsidRPr="00123803">
        <w:rPr>
          <w:rFonts w:ascii="Times New Roman" w:hAnsi="Times New Roman" w:cs="Times New Roman"/>
          <w:b/>
          <w:i/>
          <w:sz w:val="24"/>
          <w:szCs w:val="24"/>
          <w:u w:val="single"/>
        </w:rPr>
        <w:t>a riscurilor</w:t>
      </w:r>
    </w:p>
    <w:p w14:paraId="3B727F2B" w14:textId="47D5F8FA" w:rsidR="006E64AB" w:rsidRPr="00123803" w:rsidRDefault="00722758" w:rsidP="0018056C">
      <w:pPr>
        <w:spacing w:afterLines="100" w:after="240" w:line="240" w:lineRule="auto"/>
        <w:jc w:val="both"/>
        <w:rPr>
          <w:rFonts w:ascii="Times New Roman" w:eastAsiaTheme="minorHAnsi" w:hAnsi="Times New Roman" w:cs="Times New Roman"/>
          <w:sz w:val="24"/>
          <w:szCs w:val="24"/>
        </w:rPr>
      </w:pPr>
      <w:r w:rsidRPr="00123803">
        <w:rPr>
          <w:rFonts w:ascii="Times New Roman" w:hAnsi="Times New Roman" w:cs="Times New Roman"/>
          <w:sz w:val="24"/>
          <w:szCs w:val="24"/>
        </w:rPr>
        <w:t xml:space="preserve">Monitorizarea riscului bancar </w:t>
      </w:r>
      <w:r w:rsidR="002F29B8" w:rsidRPr="00123803">
        <w:rPr>
          <w:rFonts w:ascii="Times New Roman" w:hAnsi="Times New Roman" w:cs="Times New Roman"/>
          <w:sz w:val="24"/>
          <w:szCs w:val="24"/>
        </w:rPr>
        <w:t>este</w:t>
      </w:r>
      <w:r w:rsidRPr="00123803">
        <w:rPr>
          <w:rFonts w:ascii="Times New Roman" w:hAnsi="Times New Roman" w:cs="Times New Roman"/>
          <w:sz w:val="24"/>
          <w:szCs w:val="24"/>
        </w:rPr>
        <w:t xml:space="preserve"> </w:t>
      </w:r>
      <w:r w:rsidR="002F29B8" w:rsidRPr="00123803">
        <w:rPr>
          <w:rFonts w:ascii="Times New Roman" w:hAnsi="Times New Roman" w:cs="Times New Roman"/>
          <w:sz w:val="24"/>
          <w:szCs w:val="24"/>
        </w:rPr>
        <w:t>o component</w:t>
      </w:r>
      <w:r w:rsidR="00CF1699" w:rsidRPr="00123803">
        <w:rPr>
          <w:rFonts w:ascii="Times New Roman" w:hAnsi="Times New Roman" w:cs="Times New Roman"/>
          <w:sz w:val="24"/>
          <w:szCs w:val="24"/>
        </w:rPr>
        <w:t>a</w:t>
      </w:r>
      <w:r w:rsidR="002F29B8" w:rsidRPr="00123803">
        <w:rPr>
          <w:rFonts w:ascii="Times New Roman" w:hAnsi="Times New Roman" w:cs="Times New Roman"/>
          <w:sz w:val="24"/>
          <w:szCs w:val="24"/>
        </w:rPr>
        <w:t xml:space="preserve"> important</w:t>
      </w:r>
      <w:r w:rsidR="00CF1699" w:rsidRPr="00123803">
        <w:rPr>
          <w:rFonts w:ascii="Times New Roman" w:hAnsi="Times New Roman" w:cs="Times New Roman"/>
          <w:sz w:val="24"/>
          <w:szCs w:val="24"/>
        </w:rPr>
        <w:t>a</w:t>
      </w:r>
      <w:r w:rsidR="002F29B8" w:rsidRPr="00123803">
        <w:rPr>
          <w:rFonts w:ascii="Times New Roman" w:hAnsi="Times New Roman" w:cs="Times New Roman"/>
          <w:sz w:val="24"/>
          <w:szCs w:val="24"/>
        </w:rPr>
        <w:t xml:space="preserve"> a managementului </w:t>
      </w:r>
      <w:r w:rsidR="00CF1699" w:rsidRPr="00123803">
        <w:rPr>
          <w:rFonts w:ascii="Times New Roman" w:hAnsi="Times New Roman" w:cs="Times New Roman"/>
          <w:sz w:val="24"/>
          <w:szCs w:val="24"/>
        </w:rPr>
        <w:t>s</w:t>
      </w:r>
      <w:r w:rsidR="002F29B8" w:rsidRPr="00123803">
        <w:rPr>
          <w:rFonts w:ascii="Times New Roman" w:hAnsi="Times New Roman" w:cs="Times New Roman"/>
          <w:sz w:val="24"/>
          <w:szCs w:val="24"/>
        </w:rPr>
        <w:t xml:space="preserve">i a strategiei </w:t>
      </w:r>
      <w:r w:rsidR="007B401C">
        <w:rPr>
          <w:rFonts w:ascii="Times New Roman" w:hAnsi="Times New Roman" w:cs="Times New Roman"/>
          <w:sz w:val="24"/>
          <w:szCs w:val="24"/>
        </w:rPr>
        <w:t>Aedificium</w:t>
      </w:r>
      <w:r w:rsidR="007B401C" w:rsidRPr="00123803">
        <w:rPr>
          <w:rFonts w:ascii="Times New Roman" w:hAnsi="Times New Roman" w:cs="Times New Roman"/>
          <w:sz w:val="24"/>
          <w:szCs w:val="24"/>
        </w:rPr>
        <w:t xml:space="preserve"> </w:t>
      </w:r>
      <w:r w:rsidR="002F29B8" w:rsidRPr="00123803">
        <w:rPr>
          <w:rFonts w:ascii="Times New Roman" w:hAnsi="Times New Roman" w:cs="Times New Roman"/>
          <w:sz w:val="24"/>
          <w:szCs w:val="24"/>
        </w:rPr>
        <w:t>Banca pentru Locuin</w:t>
      </w:r>
      <w:r w:rsidR="00CF1699" w:rsidRPr="00123803">
        <w:rPr>
          <w:rFonts w:ascii="Times New Roman" w:hAnsi="Times New Roman" w:cs="Times New Roman"/>
          <w:sz w:val="24"/>
          <w:szCs w:val="24"/>
        </w:rPr>
        <w:t>t</w:t>
      </w:r>
      <w:r w:rsidR="00CD5390" w:rsidRPr="00123803">
        <w:rPr>
          <w:rFonts w:ascii="Times New Roman" w:hAnsi="Times New Roman" w:cs="Times New Roman"/>
          <w:sz w:val="24"/>
          <w:szCs w:val="24"/>
        </w:rPr>
        <w:t>e S.A. (</w:t>
      </w:r>
      <w:r w:rsidR="007B401C">
        <w:rPr>
          <w:rFonts w:ascii="Times New Roman" w:hAnsi="Times New Roman" w:cs="Times New Roman"/>
          <w:sz w:val="24"/>
          <w:szCs w:val="24"/>
        </w:rPr>
        <w:t>A</w:t>
      </w:r>
      <w:r w:rsidR="00CD5390" w:rsidRPr="00123803">
        <w:rPr>
          <w:rFonts w:ascii="Times New Roman" w:hAnsi="Times New Roman" w:cs="Times New Roman"/>
          <w:sz w:val="24"/>
          <w:szCs w:val="24"/>
        </w:rPr>
        <w:t>BL).</w:t>
      </w:r>
    </w:p>
    <w:p w14:paraId="32856791" w14:textId="76BD5A0C" w:rsidR="00F237CE" w:rsidRPr="00123803" w:rsidRDefault="002F29B8" w:rsidP="0018056C">
      <w:pPr>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 xml:space="preserve">Administrarea riscurilor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 xml:space="preserve">n </w:t>
      </w:r>
      <w:r w:rsidR="007B401C">
        <w:rPr>
          <w:rFonts w:ascii="Times New Roman" w:hAnsi="Times New Roman" w:cs="Times New Roman"/>
          <w:sz w:val="24"/>
          <w:szCs w:val="24"/>
        </w:rPr>
        <w:t>ABL</w:t>
      </w:r>
      <w:r w:rsidRPr="00123803">
        <w:rPr>
          <w:rFonts w:ascii="Times New Roman" w:hAnsi="Times New Roman" w:cs="Times New Roman"/>
          <w:sz w:val="24"/>
          <w:szCs w:val="24"/>
        </w:rPr>
        <w:t xml:space="preserve"> se efectueaz</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printr-un proces reglementat, care define</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te structurile implicate, modul lor de interac</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 xml:space="preserve">ionare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 func</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iile cu responsabilit</w:t>
      </w:r>
      <w:r w:rsidR="00CF1699" w:rsidRPr="00123803">
        <w:rPr>
          <w:rFonts w:ascii="Times New Roman" w:hAnsi="Times New Roman" w:cs="Times New Roman"/>
          <w:sz w:val="24"/>
          <w:szCs w:val="24"/>
        </w:rPr>
        <w:t>at</w:t>
      </w:r>
      <w:r w:rsidRPr="00123803">
        <w:rPr>
          <w:rFonts w:ascii="Times New Roman" w:hAnsi="Times New Roman" w:cs="Times New Roman"/>
          <w:sz w:val="24"/>
          <w:szCs w:val="24"/>
        </w:rPr>
        <w:t>i decizionale. Acest proces are ca referin</w:t>
      </w:r>
      <w:r w:rsidR="00CF1699" w:rsidRPr="00123803">
        <w:rPr>
          <w:rFonts w:ascii="Times New Roman" w:hAnsi="Times New Roman" w:cs="Times New Roman"/>
          <w:sz w:val="24"/>
          <w:szCs w:val="24"/>
        </w:rPr>
        <w:t>ta</w:t>
      </w:r>
      <w:r w:rsidRPr="00123803">
        <w:rPr>
          <w:rFonts w:ascii="Times New Roman" w:hAnsi="Times New Roman" w:cs="Times New Roman"/>
          <w:sz w:val="24"/>
          <w:szCs w:val="24"/>
        </w:rPr>
        <w:t xml:space="preserve"> reglement</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rile interne elaborate de organismele av</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nd aceste competen</w:t>
      </w:r>
      <w:r w:rsidR="00CF1699" w:rsidRPr="00123803">
        <w:rPr>
          <w:rFonts w:ascii="Times New Roman" w:hAnsi="Times New Roman" w:cs="Times New Roman"/>
          <w:sz w:val="24"/>
          <w:szCs w:val="24"/>
        </w:rPr>
        <w:t>t</w:t>
      </w:r>
      <w:r w:rsidR="00F237CE" w:rsidRPr="00123803">
        <w:rPr>
          <w:rFonts w:ascii="Times New Roman" w:hAnsi="Times New Roman" w:cs="Times New Roman"/>
          <w:sz w:val="24"/>
          <w:szCs w:val="24"/>
        </w:rPr>
        <w:t>e.</w:t>
      </w:r>
    </w:p>
    <w:p w14:paraId="42E30270" w14:textId="59346649" w:rsidR="00517CE5" w:rsidRPr="00123803" w:rsidRDefault="009D11F2" w:rsidP="0018056C">
      <w:pPr>
        <w:spacing w:after="0" w:line="240" w:lineRule="auto"/>
        <w:jc w:val="both"/>
        <w:rPr>
          <w:rFonts w:ascii="Times New Roman" w:hAnsi="Times New Roman" w:cs="Times New Roman"/>
          <w:sz w:val="24"/>
          <w:szCs w:val="24"/>
        </w:rPr>
      </w:pPr>
      <w:r w:rsidRPr="00123803">
        <w:rPr>
          <w:rFonts w:ascii="Times New Roman" w:hAnsi="Times New Roman" w:cs="Times New Roman"/>
          <w:sz w:val="24"/>
          <w:szCs w:val="24"/>
        </w:rPr>
        <w:t xml:space="preserve">Strategia </w:t>
      </w:r>
      <w:r w:rsidR="007B401C">
        <w:rPr>
          <w:rFonts w:ascii="Times New Roman" w:hAnsi="Times New Roman" w:cs="Times New Roman"/>
          <w:sz w:val="24"/>
          <w:szCs w:val="24"/>
        </w:rPr>
        <w:t>ABL</w:t>
      </w:r>
      <w:r w:rsidRPr="00123803">
        <w:rPr>
          <w:rFonts w:ascii="Times New Roman" w:hAnsi="Times New Roman" w:cs="Times New Roman"/>
          <w:sz w:val="24"/>
          <w:szCs w:val="24"/>
        </w:rPr>
        <w:t xml:space="preserve"> privind administrarea riscurilor are urmatoarele obiective:</w:t>
      </w:r>
    </w:p>
    <w:p w14:paraId="19E15795" w14:textId="77777777" w:rsidR="009D11F2" w:rsidRPr="00123803" w:rsidRDefault="009D11F2"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Asigura o intelegere clara a valorilor si obiectivelor bancii si guverneaza administrarea riscurilor;</w:t>
      </w:r>
    </w:p>
    <w:p w14:paraId="74E9C13F" w14:textId="77777777" w:rsidR="009D11F2" w:rsidRPr="00123803" w:rsidRDefault="009D11F2"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Promoveaza o cultura de risc;</w:t>
      </w:r>
    </w:p>
    <w:p w14:paraId="46A79116" w14:textId="77777777" w:rsidR="009D11F2" w:rsidRPr="00123803" w:rsidRDefault="009D11F2"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Asigura transparenta, prin anuntarea obiectivelor de risc si defineste responsabilitatile generale legate de administrarea riscurilor</w:t>
      </w:r>
      <w:r w:rsidR="00F237CE" w:rsidRPr="00123803">
        <w:rPr>
          <w:rFonts w:ascii="Times New Roman" w:hAnsi="Times New Roman"/>
          <w:szCs w:val="24"/>
          <w:lang w:val="ro-RO"/>
        </w:rPr>
        <w:t>.</w:t>
      </w:r>
    </w:p>
    <w:p w14:paraId="2575D4EE" w14:textId="77777777" w:rsidR="00CA6545" w:rsidRPr="00123803" w:rsidRDefault="00CA6545" w:rsidP="00CA6545">
      <w:pPr>
        <w:pStyle w:val="InsideAddress"/>
        <w:widowControl w:val="0"/>
        <w:spacing w:before="0" w:after="0" w:line="240" w:lineRule="auto"/>
        <w:ind w:left="720" w:right="0"/>
        <w:rPr>
          <w:rFonts w:ascii="Times New Roman" w:hAnsi="Times New Roman"/>
          <w:szCs w:val="24"/>
          <w:lang w:val="ro-RO"/>
        </w:rPr>
      </w:pPr>
    </w:p>
    <w:p w14:paraId="3476836E" w14:textId="4ABC0485" w:rsidR="00171926" w:rsidRPr="00123803" w:rsidRDefault="002F29B8" w:rsidP="0018056C">
      <w:pPr>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 xml:space="preserve">Nu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 ultimul r</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nd, scopul este de a stimula implicarea angaja</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 xml:space="preserve">ilor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 promovarea responsabilit</w:t>
      </w:r>
      <w:r w:rsidR="00CF1699" w:rsidRPr="00123803">
        <w:rPr>
          <w:rFonts w:ascii="Times New Roman" w:hAnsi="Times New Roman" w:cs="Times New Roman"/>
          <w:sz w:val="24"/>
          <w:szCs w:val="24"/>
        </w:rPr>
        <w:t>at</w:t>
      </w:r>
      <w:r w:rsidRPr="00123803">
        <w:rPr>
          <w:rFonts w:ascii="Times New Roman" w:hAnsi="Times New Roman" w:cs="Times New Roman"/>
          <w:sz w:val="24"/>
          <w:szCs w:val="24"/>
        </w:rPr>
        <w:t xml:space="preserve">ii </w:t>
      </w:r>
      <w:r w:rsidR="00D35162" w:rsidRPr="00123803">
        <w:rPr>
          <w:rFonts w:ascii="Times New Roman" w:hAnsi="Times New Roman" w:cs="Times New Roman"/>
          <w:sz w:val="24"/>
          <w:szCs w:val="24"/>
        </w:rPr>
        <w:t>fa</w:t>
      </w:r>
      <w:r w:rsidR="00CF1699" w:rsidRPr="00123803">
        <w:rPr>
          <w:rFonts w:ascii="Times New Roman" w:hAnsi="Times New Roman" w:cs="Times New Roman"/>
          <w:sz w:val="24"/>
          <w:szCs w:val="24"/>
        </w:rPr>
        <w:t>ta</w:t>
      </w:r>
      <w:r w:rsidR="00D35162" w:rsidRPr="00123803">
        <w:rPr>
          <w:rFonts w:ascii="Times New Roman" w:hAnsi="Times New Roman" w:cs="Times New Roman"/>
          <w:sz w:val="24"/>
          <w:szCs w:val="24"/>
        </w:rPr>
        <w:t xml:space="preserve"> de administrarea riscurilor</w:t>
      </w:r>
      <w:r w:rsidRPr="00123803">
        <w:rPr>
          <w:rFonts w:ascii="Times New Roman" w:hAnsi="Times New Roman" w:cs="Times New Roman"/>
          <w:sz w:val="24"/>
          <w:szCs w:val="24"/>
        </w:rPr>
        <w:t xml:space="preserve">. </w:t>
      </w:r>
      <w:r w:rsidR="00CF1699" w:rsidRPr="00123803">
        <w:rPr>
          <w:rFonts w:ascii="Times New Roman" w:hAnsi="Times New Roman" w:cs="Times New Roman"/>
          <w:sz w:val="24"/>
          <w:szCs w:val="24"/>
        </w:rPr>
        <w:t>I</w:t>
      </w:r>
      <w:r w:rsidR="00171926" w:rsidRPr="00123803">
        <w:rPr>
          <w:rFonts w:ascii="Times New Roman" w:hAnsi="Times New Roman" w:cs="Times New Roman"/>
          <w:sz w:val="24"/>
          <w:szCs w:val="24"/>
        </w:rPr>
        <w:t>n conformitate cu rezultatele evalu</w:t>
      </w:r>
      <w:r w:rsidR="00CF1699" w:rsidRPr="00123803">
        <w:rPr>
          <w:rFonts w:ascii="Times New Roman" w:hAnsi="Times New Roman" w:cs="Times New Roman"/>
          <w:sz w:val="24"/>
          <w:szCs w:val="24"/>
        </w:rPr>
        <w:t>a</w:t>
      </w:r>
      <w:r w:rsidR="00171926" w:rsidRPr="00123803">
        <w:rPr>
          <w:rFonts w:ascii="Times New Roman" w:hAnsi="Times New Roman" w:cs="Times New Roman"/>
          <w:sz w:val="24"/>
          <w:szCs w:val="24"/>
        </w:rPr>
        <w:t>rii, riscurile</w:t>
      </w:r>
      <w:r w:rsidR="00D35162" w:rsidRPr="00123803">
        <w:rPr>
          <w:rFonts w:ascii="Times New Roman" w:hAnsi="Times New Roman" w:cs="Times New Roman"/>
          <w:sz w:val="24"/>
          <w:szCs w:val="24"/>
        </w:rPr>
        <w:t xml:space="preserve"> semnificative</w:t>
      </w:r>
      <w:r w:rsidR="00171926" w:rsidRPr="00123803">
        <w:rPr>
          <w:rFonts w:ascii="Times New Roman" w:hAnsi="Times New Roman" w:cs="Times New Roman"/>
          <w:sz w:val="24"/>
          <w:szCs w:val="24"/>
        </w:rPr>
        <w:t xml:space="preserve"> identificate </w:t>
      </w:r>
      <w:r w:rsidR="00CF1699" w:rsidRPr="00123803">
        <w:rPr>
          <w:rFonts w:ascii="Times New Roman" w:hAnsi="Times New Roman" w:cs="Times New Roman"/>
          <w:sz w:val="24"/>
          <w:szCs w:val="24"/>
        </w:rPr>
        <w:t>i</w:t>
      </w:r>
      <w:r w:rsidR="00171926" w:rsidRPr="00123803">
        <w:rPr>
          <w:rFonts w:ascii="Times New Roman" w:hAnsi="Times New Roman" w:cs="Times New Roman"/>
          <w:sz w:val="24"/>
          <w:szCs w:val="24"/>
        </w:rPr>
        <w:t>n 20</w:t>
      </w:r>
      <w:r w:rsidR="00AE33B3">
        <w:rPr>
          <w:rFonts w:ascii="Times New Roman" w:hAnsi="Times New Roman" w:cs="Times New Roman"/>
          <w:sz w:val="24"/>
          <w:szCs w:val="24"/>
        </w:rPr>
        <w:t>2</w:t>
      </w:r>
      <w:r w:rsidR="0083234C">
        <w:rPr>
          <w:rFonts w:ascii="Times New Roman" w:hAnsi="Times New Roman" w:cs="Times New Roman"/>
          <w:sz w:val="24"/>
          <w:szCs w:val="24"/>
        </w:rPr>
        <w:t>1</w:t>
      </w:r>
      <w:r w:rsidR="00D35162" w:rsidRPr="00123803">
        <w:rPr>
          <w:rFonts w:ascii="Times New Roman" w:hAnsi="Times New Roman" w:cs="Times New Roman"/>
          <w:sz w:val="24"/>
          <w:szCs w:val="24"/>
        </w:rPr>
        <w:t>,</w:t>
      </w:r>
      <w:r w:rsidR="00171926" w:rsidRPr="00123803">
        <w:rPr>
          <w:rFonts w:ascii="Times New Roman" w:hAnsi="Times New Roman" w:cs="Times New Roman"/>
          <w:sz w:val="24"/>
          <w:szCs w:val="24"/>
        </w:rPr>
        <w:t xml:space="preserve"> au fost: riscul de credit, riscul de lichiditate, riscul opera</w:t>
      </w:r>
      <w:r w:rsidR="00CF1699" w:rsidRPr="00123803">
        <w:rPr>
          <w:rFonts w:ascii="Times New Roman" w:hAnsi="Times New Roman" w:cs="Times New Roman"/>
          <w:sz w:val="24"/>
          <w:szCs w:val="24"/>
        </w:rPr>
        <w:t>t</w:t>
      </w:r>
      <w:r w:rsidR="00171926" w:rsidRPr="00123803">
        <w:rPr>
          <w:rFonts w:ascii="Times New Roman" w:hAnsi="Times New Roman" w:cs="Times New Roman"/>
          <w:sz w:val="24"/>
          <w:szCs w:val="24"/>
        </w:rPr>
        <w:t>ional, riscul de conformitate, riscul reputa</w:t>
      </w:r>
      <w:r w:rsidR="00CF1699" w:rsidRPr="00123803">
        <w:rPr>
          <w:rFonts w:ascii="Times New Roman" w:hAnsi="Times New Roman" w:cs="Times New Roman"/>
          <w:sz w:val="24"/>
          <w:szCs w:val="24"/>
        </w:rPr>
        <w:t>t</w:t>
      </w:r>
      <w:r w:rsidR="00171926" w:rsidRPr="00123803">
        <w:rPr>
          <w:rFonts w:ascii="Times New Roman" w:hAnsi="Times New Roman" w:cs="Times New Roman"/>
          <w:sz w:val="24"/>
          <w:szCs w:val="24"/>
        </w:rPr>
        <w:t>ional, riscul strategic</w:t>
      </w:r>
      <w:r w:rsidR="00897AA0" w:rsidRPr="00123803">
        <w:rPr>
          <w:rFonts w:ascii="Times New Roman" w:hAnsi="Times New Roman" w:cs="Times New Roman"/>
          <w:sz w:val="24"/>
          <w:szCs w:val="24"/>
        </w:rPr>
        <w:t xml:space="preserve"> si</w:t>
      </w:r>
      <w:r w:rsidR="00171926" w:rsidRPr="00123803">
        <w:rPr>
          <w:rFonts w:ascii="Times New Roman" w:hAnsi="Times New Roman" w:cs="Times New Roman"/>
          <w:sz w:val="24"/>
          <w:szCs w:val="24"/>
        </w:rPr>
        <w:t xml:space="preserve"> riscul de pia</w:t>
      </w:r>
      <w:r w:rsidR="00CF1699" w:rsidRPr="00123803">
        <w:rPr>
          <w:rFonts w:ascii="Times New Roman" w:hAnsi="Times New Roman" w:cs="Times New Roman"/>
          <w:sz w:val="24"/>
          <w:szCs w:val="24"/>
        </w:rPr>
        <w:t>ta</w:t>
      </w:r>
      <w:r w:rsidR="00171926" w:rsidRPr="00123803">
        <w:rPr>
          <w:rFonts w:ascii="Times New Roman" w:hAnsi="Times New Roman" w:cs="Times New Roman"/>
          <w:sz w:val="24"/>
          <w:szCs w:val="24"/>
        </w:rPr>
        <w:t xml:space="preserve"> </w:t>
      </w:r>
      <w:r w:rsidR="00897AA0" w:rsidRPr="00123803">
        <w:rPr>
          <w:rFonts w:ascii="Times New Roman" w:hAnsi="Times New Roman" w:cs="Times New Roman"/>
          <w:sz w:val="24"/>
          <w:szCs w:val="24"/>
        </w:rPr>
        <w:t>(</w:t>
      </w:r>
      <w:r w:rsidR="00770DD1" w:rsidRPr="00123803">
        <w:rPr>
          <w:rFonts w:ascii="Times New Roman" w:hAnsi="Times New Roman" w:cs="Times New Roman"/>
          <w:sz w:val="24"/>
          <w:szCs w:val="24"/>
        </w:rPr>
        <w:t xml:space="preserve">inclusiv </w:t>
      </w:r>
      <w:r w:rsidR="00171926" w:rsidRPr="00123803">
        <w:rPr>
          <w:rFonts w:ascii="Times New Roman" w:hAnsi="Times New Roman" w:cs="Times New Roman"/>
          <w:sz w:val="24"/>
          <w:szCs w:val="24"/>
        </w:rPr>
        <w:t>riscul de rat</w:t>
      </w:r>
      <w:r w:rsidR="00CF1699" w:rsidRPr="00123803">
        <w:rPr>
          <w:rFonts w:ascii="Times New Roman" w:hAnsi="Times New Roman" w:cs="Times New Roman"/>
          <w:sz w:val="24"/>
          <w:szCs w:val="24"/>
        </w:rPr>
        <w:t>a</w:t>
      </w:r>
      <w:r w:rsidR="00171926" w:rsidRPr="00123803">
        <w:rPr>
          <w:rFonts w:ascii="Times New Roman" w:hAnsi="Times New Roman" w:cs="Times New Roman"/>
          <w:sz w:val="24"/>
          <w:szCs w:val="24"/>
        </w:rPr>
        <w:t xml:space="preserve"> a dob</w:t>
      </w:r>
      <w:r w:rsidR="00CF1699" w:rsidRPr="00123803">
        <w:rPr>
          <w:rFonts w:ascii="Times New Roman" w:hAnsi="Times New Roman" w:cs="Times New Roman"/>
          <w:sz w:val="24"/>
          <w:szCs w:val="24"/>
        </w:rPr>
        <w:t>a</w:t>
      </w:r>
      <w:r w:rsidR="00171926" w:rsidRPr="00123803">
        <w:rPr>
          <w:rFonts w:ascii="Times New Roman" w:hAnsi="Times New Roman" w:cs="Times New Roman"/>
          <w:sz w:val="24"/>
          <w:szCs w:val="24"/>
        </w:rPr>
        <w:t>nzii din activit</w:t>
      </w:r>
      <w:r w:rsidR="00CF1699" w:rsidRPr="00123803">
        <w:rPr>
          <w:rFonts w:ascii="Times New Roman" w:hAnsi="Times New Roman" w:cs="Times New Roman"/>
          <w:sz w:val="24"/>
          <w:szCs w:val="24"/>
        </w:rPr>
        <w:t>at</w:t>
      </w:r>
      <w:r w:rsidR="00171926" w:rsidRPr="00123803">
        <w:rPr>
          <w:rFonts w:ascii="Times New Roman" w:hAnsi="Times New Roman" w:cs="Times New Roman"/>
          <w:sz w:val="24"/>
          <w:szCs w:val="24"/>
        </w:rPr>
        <w:t xml:space="preserve">i </w:t>
      </w:r>
      <w:r w:rsidR="00CF1699" w:rsidRPr="00123803">
        <w:rPr>
          <w:rFonts w:ascii="Times New Roman" w:hAnsi="Times New Roman" w:cs="Times New Roman"/>
          <w:sz w:val="24"/>
          <w:szCs w:val="24"/>
        </w:rPr>
        <w:t>i</w:t>
      </w:r>
      <w:r w:rsidR="00171926" w:rsidRPr="00123803">
        <w:rPr>
          <w:rFonts w:ascii="Times New Roman" w:hAnsi="Times New Roman" w:cs="Times New Roman"/>
          <w:sz w:val="24"/>
          <w:szCs w:val="24"/>
        </w:rPr>
        <w:t>n afara portofoliului de tranzac</w:t>
      </w:r>
      <w:r w:rsidR="00CF1699" w:rsidRPr="00123803">
        <w:rPr>
          <w:rFonts w:ascii="Times New Roman" w:hAnsi="Times New Roman" w:cs="Times New Roman"/>
          <w:sz w:val="24"/>
          <w:szCs w:val="24"/>
        </w:rPr>
        <w:t>t</w:t>
      </w:r>
      <w:r w:rsidR="00171926" w:rsidRPr="00123803">
        <w:rPr>
          <w:rFonts w:ascii="Times New Roman" w:hAnsi="Times New Roman" w:cs="Times New Roman"/>
          <w:sz w:val="24"/>
          <w:szCs w:val="24"/>
        </w:rPr>
        <w:t>ionare</w:t>
      </w:r>
      <w:r w:rsidR="00897AA0" w:rsidRPr="00123803">
        <w:rPr>
          <w:rFonts w:ascii="Times New Roman" w:hAnsi="Times New Roman" w:cs="Times New Roman"/>
          <w:sz w:val="24"/>
          <w:szCs w:val="24"/>
        </w:rPr>
        <w:t>)</w:t>
      </w:r>
      <w:r w:rsidR="00171926" w:rsidRPr="00123803">
        <w:rPr>
          <w:rFonts w:ascii="Times New Roman" w:hAnsi="Times New Roman" w:cs="Times New Roman"/>
          <w:sz w:val="24"/>
          <w:szCs w:val="24"/>
        </w:rPr>
        <w:t>. Banca a adoptat reglement</w:t>
      </w:r>
      <w:r w:rsidR="00CF1699" w:rsidRPr="00123803">
        <w:rPr>
          <w:rFonts w:ascii="Times New Roman" w:hAnsi="Times New Roman" w:cs="Times New Roman"/>
          <w:sz w:val="24"/>
          <w:szCs w:val="24"/>
        </w:rPr>
        <w:t>a</w:t>
      </w:r>
      <w:r w:rsidR="00171926" w:rsidRPr="00123803">
        <w:rPr>
          <w:rFonts w:ascii="Times New Roman" w:hAnsi="Times New Roman" w:cs="Times New Roman"/>
          <w:sz w:val="24"/>
          <w:szCs w:val="24"/>
        </w:rPr>
        <w:t>ri interne pentru administrarea riscurilor semnificative asigur</w:t>
      </w:r>
      <w:r w:rsidR="00CF1699" w:rsidRPr="00123803">
        <w:rPr>
          <w:rFonts w:ascii="Times New Roman" w:hAnsi="Times New Roman" w:cs="Times New Roman"/>
          <w:sz w:val="24"/>
          <w:szCs w:val="24"/>
        </w:rPr>
        <w:t>a</w:t>
      </w:r>
      <w:r w:rsidR="00171926" w:rsidRPr="00123803">
        <w:rPr>
          <w:rFonts w:ascii="Times New Roman" w:hAnsi="Times New Roman" w:cs="Times New Roman"/>
          <w:sz w:val="24"/>
          <w:szCs w:val="24"/>
        </w:rPr>
        <w:t xml:space="preserve">nd astfel </w:t>
      </w:r>
      <w:r w:rsidR="00CF1699" w:rsidRPr="00123803">
        <w:rPr>
          <w:rFonts w:ascii="Times New Roman" w:hAnsi="Times New Roman" w:cs="Times New Roman"/>
          <w:sz w:val="24"/>
          <w:szCs w:val="24"/>
        </w:rPr>
        <w:t>i</w:t>
      </w:r>
      <w:r w:rsidR="00171926" w:rsidRPr="00123803">
        <w:rPr>
          <w:rFonts w:ascii="Times New Roman" w:hAnsi="Times New Roman" w:cs="Times New Roman"/>
          <w:sz w:val="24"/>
          <w:szCs w:val="24"/>
        </w:rPr>
        <w:t xml:space="preserve">ncadrarea </w:t>
      </w:r>
      <w:r w:rsidR="00CF1699" w:rsidRPr="00123803">
        <w:rPr>
          <w:rFonts w:ascii="Times New Roman" w:hAnsi="Times New Roman" w:cs="Times New Roman"/>
          <w:sz w:val="24"/>
          <w:szCs w:val="24"/>
        </w:rPr>
        <w:t>i</w:t>
      </w:r>
      <w:r w:rsidR="00171926" w:rsidRPr="00123803">
        <w:rPr>
          <w:rFonts w:ascii="Times New Roman" w:hAnsi="Times New Roman" w:cs="Times New Roman"/>
          <w:sz w:val="24"/>
          <w:szCs w:val="24"/>
        </w:rPr>
        <w:t xml:space="preserve">n apetitul de risc asumat </w:t>
      </w:r>
      <w:r w:rsidR="00CF1699" w:rsidRPr="00123803">
        <w:rPr>
          <w:rFonts w:ascii="Times New Roman" w:hAnsi="Times New Roman" w:cs="Times New Roman"/>
          <w:sz w:val="24"/>
          <w:szCs w:val="24"/>
        </w:rPr>
        <w:t>s</w:t>
      </w:r>
      <w:r w:rsidR="00171926" w:rsidRPr="00123803">
        <w:rPr>
          <w:rFonts w:ascii="Times New Roman" w:hAnsi="Times New Roman" w:cs="Times New Roman"/>
          <w:sz w:val="24"/>
          <w:szCs w:val="24"/>
        </w:rPr>
        <w:t>i men</w:t>
      </w:r>
      <w:r w:rsidR="00CF1699" w:rsidRPr="00123803">
        <w:rPr>
          <w:rFonts w:ascii="Times New Roman" w:hAnsi="Times New Roman" w:cs="Times New Roman"/>
          <w:sz w:val="24"/>
          <w:szCs w:val="24"/>
        </w:rPr>
        <w:t>t</w:t>
      </w:r>
      <w:r w:rsidR="00171926" w:rsidRPr="00123803">
        <w:rPr>
          <w:rFonts w:ascii="Times New Roman" w:hAnsi="Times New Roman" w:cs="Times New Roman"/>
          <w:sz w:val="24"/>
          <w:szCs w:val="24"/>
        </w:rPr>
        <w:t>in</w:t>
      </w:r>
      <w:r w:rsidR="00CF1699" w:rsidRPr="00123803">
        <w:rPr>
          <w:rFonts w:ascii="Times New Roman" w:hAnsi="Times New Roman" w:cs="Times New Roman"/>
          <w:sz w:val="24"/>
          <w:szCs w:val="24"/>
        </w:rPr>
        <w:t>a</w:t>
      </w:r>
      <w:r w:rsidR="00171926" w:rsidRPr="00123803">
        <w:rPr>
          <w:rFonts w:ascii="Times New Roman" w:hAnsi="Times New Roman" w:cs="Times New Roman"/>
          <w:sz w:val="24"/>
          <w:szCs w:val="24"/>
        </w:rPr>
        <w:t>ndu-</w:t>
      </w:r>
      <w:r w:rsidR="00CF1699" w:rsidRPr="00123803">
        <w:rPr>
          <w:rFonts w:ascii="Times New Roman" w:hAnsi="Times New Roman" w:cs="Times New Roman"/>
          <w:sz w:val="24"/>
          <w:szCs w:val="24"/>
        </w:rPr>
        <w:t>s</w:t>
      </w:r>
      <w:r w:rsidR="00171926" w:rsidRPr="00123803">
        <w:rPr>
          <w:rFonts w:ascii="Times New Roman" w:hAnsi="Times New Roman" w:cs="Times New Roman"/>
          <w:sz w:val="24"/>
          <w:szCs w:val="24"/>
        </w:rPr>
        <w:t>i, pe parcursul anului 20</w:t>
      </w:r>
      <w:r w:rsidR="007D1235">
        <w:rPr>
          <w:rFonts w:ascii="Times New Roman" w:hAnsi="Times New Roman" w:cs="Times New Roman"/>
          <w:sz w:val="24"/>
          <w:szCs w:val="24"/>
        </w:rPr>
        <w:t>2</w:t>
      </w:r>
      <w:r w:rsidR="0083234C">
        <w:rPr>
          <w:rFonts w:ascii="Times New Roman" w:hAnsi="Times New Roman" w:cs="Times New Roman"/>
          <w:sz w:val="24"/>
          <w:szCs w:val="24"/>
        </w:rPr>
        <w:t>1</w:t>
      </w:r>
      <w:r w:rsidR="00171926" w:rsidRPr="00123803">
        <w:rPr>
          <w:rFonts w:ascii="Times New Roman" w:hAnsi="Times New Roman" w:cs="Times New Roman"/>
          <w:sz w:val="24"/>
          <w:szCs w:val="24"/>
        </w:rPr>
        <w:t>, un profil de risc mediu</w:t>
      </w:r>
      <w:r w:rsidR="009552B3">
        <w:rPr>
          <w:rFonts w:ascii="Times New Roman" w:hAnsi="Times New Roman" w:cs="Times New Roman"/>
          <w:sz w:val="24"/>
          <w:szCs w:val="24"/>
        </w:rPr>
        <w:t xml:space="preserve"> - ridicat</w:t>
      </w:r>
      <w:r w:rsidR="00171926" w:rsidRPr="00123803">
        <w:rPr>
          <w:rFonts w:ascii="Times New Roman" w:hAnsi="Times New Roman" w:cs="Times New Roman"/>
          <w:sz w:val="24"/>
          <w:szCs w:val="24"/>
        </w:rPr>
        <w:t>. Aceste reglement</w:t>
      </w:r>
      <w:r w:rsidR="00CF1699" w:rsidRPr="00123803">
        <w:rPr>
          <w:rFonts w:ascii="Times New Roman" w:hAnsi="Times New Roman" w:cs="Times New Roman"/>
          <w:sz w:val="24"/>
          <w:szCs w:val="24"/>
        </w:rPr>
        <w:t>a</w:t>
      </w:r>
      <w:r w:rsidR="00171926" w:rsidRPr="00123803">
        <w:rPr>
          <w:rFonts w:ascii="Times New Roman" w:hAnsi="Times New Roman" w:cs="Times New Roman"/>
          <w:sz w:val="24"/>
          <w:szCs w:val="24"/>
        </w:rPr>
        <w:t xml:space="preserve">ri sunt revizuite anual, astfel </w:t>
      </w:r>
      <w:r w:rsidR="00CF1699" w:rsidRPr="00123803">
        <w:rPr>
          <w:rFonts w:ascii="Times New Roman" w:hAnsi="Times New Roman" w:cs="Times New Roman"/>
          <w:sz w:val="24"/>
          <w:szCs w:val="24"/>
        </w:rPr>
        <w:t>i</w:t>
      </w:r>
      <w:r w:rsidR="00171926" w:rsidRPr="00123803">
        <w:rPr>
          <w:rFonts w:ascii="Times New Roman" w:hAnsi="Times New Roman" w:cs="Times New Roman"/>
          <w:sz w:val="24"/>
          <w:szCs w:val="24"/>
        </w:rPr>
        <w:t>nc</w:t>
      </w:r>
      <w:r w:rsidR="00CF1699" w:rsidRPr="00123803">
        <w:rPr>
          <w:rFonts w:ascii="Times New Roman" w:hAnsi="Times New Roman" w:cs="Times New Roman"/>
          <w:sz w:val="24"/>
          <w:szCs w:val="24"/>
        </w:rPr>
        <w:t>a</w:t>
      </w:r>
      <w:r w:rsidR="00171926" w:rsidRPr="00123803">
        <w:rPr>
          <w:rFonts w:ascii="Times New Roman" w:hAnsi="Times New Roman" w:cs="Times New Roman"/>
          <w:sz w:val="24"/>
          <w:szCs w:val="24"/>
        </w:rPr>
        <w:t>t riscurile s</w:t>
      </w:r>
      <w:r w:rsidR="00CF1699" w:rsidRPr="00123803">
        <w:rPr>
          <w:rFonts w:ascii="Times New Roman" w:hAnsi="Times New Roman" w:cs="Times New Roman"/>
          <w:sz w:val="24"/>
          <w:szCs w:val="24"/>
        </w:rPr>
        <w:t>a</w:t>
      </w:r>
      <w:r w:rsidR="00171926" w:rsidRPr="00123803">
        <w:rPr>
          <w:rFonts w:ascii="Times New Roman" w:hAnsi="Times New Roman" w:cs="Times New Roman"/>
          <w:sz w:val="24"/>
          <w:szCs w:val="24"/>
        </w:rPr>
        <w:t xml:space="preserve"> fie acoperite </w:t>
      </w:r>
      <w:r w:rsidR="00CF1699" w:rsidRPr="00123803">
        <w:rPr>
          <w:rFonts w:ascii="Times New Roman" w:hAnsi="Times New Roman" w:cs="Times New Roman"/>
          <w:sz w:val="24"/>
          <w:szCs w:val="24"/>
        </w:rPr>
        <w:t>i</w:t>
      </w:r>
      <w:r w:rsidR="00171926" w:rsidRPr="00123803">
        <w:rPr>
          <w:rFonts w:ascii="Times New Roman" w:hAnsi="Times New Roman" w:cs="Times New Roman"/>
          <w:sz w:val="24"/>
          <w:szCs w:val="24"/>
        </w:rPr>
        <w:t>n mod adecvat, iar modalit</w:t>
      </w:r>
      <w:r w:rsidR="00CF1699" w:rsidRPr="00123803">
        <w:rPr>
          <w:rFonts w:ascii="Times New Roman" w:hAnsi="Times New Roman" w:cs="Times New Roman"/>
          <w:sz w:val="24"/>
          <w:szCs w:val="24"/>
        </w:rPr>
        <w:t>at</w:t>
      </w:r>
      <w:r w:rsidR="00171926" w:rsidRPr="00123803">
        <w:rPr>
          <w:rFonts w:ascii="Times New Roman" w:hAnsi="Times New Roman" w:cs="Times New Roman"/>
          <w:sz w:val="24"/>
          <w:szCs w:val="24"/>
        </w:rPr>
        <w:t>ile de administrare a acestora s</w:t>
      </w:r>
      <w:r w:rsidR="00CF1699" w:rsidRPr="00123803">
        <w:rPr>
          <w:rFonts w:ascii="Times New Roman" w:hAnsi="Times New Roman" w:cs="Times New Roman"/>
          <w:sz w:val="24"/>
          <w:szCs w:val="24"/>
        </w:rPr>
        <w:t>a</w:t>
      </w:r>
      <w:r w:rsidR="00171926" w:rsidRPr="00123803">
        <w:rPr>
          <w:rFonts w:ascii="Times New Roman" w:hAnsi="Times New Roman" w:cs="Times New Roman"/>
          <w:sz w:val="24"/>
          <w:szCs w:val="24"/>
        </w:rPr>
        <w:t xml:space="preserve"> reflecte profilul de risc actual al B</w:t>
      </w:r>
      <w:r w:rsidR="00CF1699" w:rsidRPr="00123803">
        <w:rPr>
          <w:rFonts w:ascii="Times New Roman" w:hAnsi="Times New Roman" w:cs="Times New Roman"/>
          <w:sz w:val="24"/>
          <w:szCs w:val="24"/>
        </w:rPr>
        <w:t>a</w:t>
      </w:r>
      <w:r w:rsidR="00171926" w:rsidRPr="00123803">
        <w:rPr>
          <w:rFonts w:ascii="Times New Roman" w:hAnsi="Times New Roman" w:cs="Times New Roman"/>
          <w:sz w:val="24"/>
          <w:szCs w:val="24"/>
        </w:rPr>
        <w:t>ncii.</w:t>
      </w:r>
    </w:p>
    <w:p w14:paraId="419CEC0D" w14:textId="31A55456" w:rsidR="006E64AB" w:rsidRPr="00123803" w:rsidRDefault="00171926" w:rsidP="006400C4">
      <w:pPr>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Monitorizarea modului de implementare a strategiei pentru toate tipurile de riscuri semnficative se realizeaz</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prin raport</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r</w:t>
      </w:r>
      <w:r w:rsidR="003E23B7" w:rsidRPr="00123803">
        <w:rPr>
          <w:rFonts w:ascii="Times New Roman" w:hAnsi="Times New Roman" w:cs="Times New Roman"/>
          <w:sz w:val="24"/>
          <w:szCs w:val="24"/>
        </w:rPr>
        <w:t>ea</w:t>
      </w:r>
      <w:r w:rsidRPr="00123803">
        <w:rPr>
          <w:rFonts w:ascii="Times New Roman" w:hAnsi="Times New Roman" w:cs="Times New Roman"/>
          <w:sz w:val="24"/>
          <w:szCs w:val="24"/>
        </w:rPr>
        <w:t xml:space="preserve"> situa</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 xml:space="preserve">iei curente a indicatorilor de risc </w:t>
      </w:r>
      <w:r w:rsidR="00EB62FF">
        <w:rPr>
          <w:rFonts w:ascii="Times New Roman" w:hAnsi="Times New Roman" w:cs="Times New Roman"/>
          <w:sz w:val="24"/>
          <w:szCs w:val="24"/>
        </w:rPr>
        <w:t>la</w:t>
      </w:r>
      <w:r w:rsidRPr="00123803">
        <w:rPr>
          <w:rFonts w:ascii="Times New Roman" w:hAnsi="Times New Roman" w:cs="Times New Roman"/>
          <w:sz w:val="24"/>
          <w:szCs w:val="24"/>
        </w:rPr>
        <w:t xml:space="preserve"> obiectivele aprobate, prezentate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 xml:space="preserve">n Comitetul de Administrare a Riscurilor, </w:t>
      </w:r>
      <w:r w:rsidR="00007EDD" w:rsidRPr="00123803">
        <w:rPr>
          <w:rFonts w:ascii="Times New Roman" w:hAnsi="Times New Roman" w:cs="Times New Roman"/>
          <w:sz w:val="24"/>
          <w:szCs w:val="24"/>
        </w:rPr>
        <w:t xml:space="preserve">precum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w:t>
      </w:r>
      <w:r w:rsidR="00007EDD" w:rsidRPr="00123803">
        <w:rPr>
          <w:rFonts w:ascii="Times New Roman" w:hAnsi="Times New Roman" w:cs="Times New Roman"/>
          <w:sz w:val="24"/>
          <w:szCs w:val="24"/>
        </w:rPr>
        <w:t xml:space="preserve"> prin</w:t>
      </w:r>
      <w:r w:rsidRPr="00123803">
        <w:rPr>
          <w:rFonts w:ascii="Times New Roman" w:hAnsi="Times New Roman" w:cs="Times New Roman"/>
          <w:sz w:val="24"/>
          <w:szCs w:val="24"/>
        </w:rPr>
        <w:t xml:space="preserve"> raport</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ri periodice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 cadrul Comitetul</w:t>
      </w:r>
      <w:r w:rsidR="003E23B7" w:rsidRPr="00123803">
        <w:rPr>
          <w:rFonts w:ascii="Times New Roman" w:hAnsi="Times New Roman" w:cs="Times New Roman"/>
          <w:sz w:val="24"/>
          <w:szCs w:val="24"/>
        </w:rPr>
        <w:t>ui</w:t>
      </w:r>
      <w:r w:rsidRPr="00123803">
        <w:rPr>
          <w:rFonts w:ascii="Times New Roman" w:hAnsi="Times New Roman" w:cs="Times New Roman"/>
          <w:sz w:val="24"/>
          <w:szCs w:val="24"/>
        </w:rPr>
        <w:t xml:space="preserve"> de Administrare a Activelor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 xml:space="preserve">i Pasivelor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 xml:space="preserve">i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 cadrul Comitetului de Credit. Rapoartele prezint</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 acela</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 timp, restric</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iile impuse c</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t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 recomand</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ri privind administrarea riscurilor.</w:t>
      </w:r>
    </w:p>
    <w:p w14:paraId="3C188770" w14:textId="2EA13685" w:rsidR="00941340" w:rsidRPr="00123803" w:rsidRDefault="00CF1699" w:rsidP="0018056C">
      <w:pPr>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T</w:t>
      </w:r>
      <w:r w:rsidR="00171926" w:rsidRPr="00123803">
        <w:rPr>
          <w:rFonts w:ascii="Times New Roman" w:hAnsi="Times New Roman" w:cs="Times New Roman"/>
          <w:sz w:val="24"/>
          <w:szCs w:val="24"/>
        </w:rPr>
        <w:t>in</w:t>
      </w:r>
      <w:r w:rsidRPr="00123803">
        <w:rPr>
          <w:rFonts w:ascii="Times New Roman" w:hAnsi="Times New Roman" w:cs="Times New Roman"/>
          <w:sz w:val="24"/>
          <w:szCs w:val="24"/>
        </w:rPr>
        <w:t>a</w:t>
      </w:r>
      <w:r w:rsidR="00171926" w:rsidRPr="00123803">
        <w:rPr>
          <w:rFonts w:ascii="Times New Roman" w:hAnsi="Times New Roman" w:cs="Times New Roman"/>
          <w:sz w:val="24"/>
          <w:szCs w:val="24"/>
        </w:rPr>
        <w:t xml:space="preserve">nd cont de considerentele </w:t>
      </w:r>
      <w:r w:rsidR="003E23B7" w:rsidRPr="00123803">
        <w:rPr>
          <w:rFonts w:ascii="Times New Roman" w:hAnsi="Times New Roman" w:cs="Times New Roman"/>
          <w:sz w:val="24"/>
          <w:szCs w:val="24"/>
        </w:rPr>
        <w:t xml:space="preserve">prezentate </w:t>
      </w:r>
      <w:r w:rsidR="00171926" w:rsidRPr="00123803">
        <w:rPr>
          <w:rFonts w:ascii="Times New Roman" w:hAnsi="Times New Roman" w:cs="Times New Roman"/>
          <w:sz w:val="24"/>
          <w:szCs w:val="24"/>
        </w:rPr>
        <w:t xml:space="preserve">mai sus </w:t>
      </w:r>
      <w:r w:rsidRPr="00123803">
        <w:rPr>
          <w:rFonts w:ascii="Times New Roman" w:hAnsi="Times New Roman" w:cs="Times New Roman"/>
          <w:sz w:val="24"/>
          <w:szCs w:val="24"/>
        </w:rPr>
        <w:t>s</w:t>
      </w:r>
      <w:r w:rsidR="00171926" w:rsidRPr="00123803">
        <w:rPr>
          <w:rFonts w:ascii="Times New Roman" w:hAnsi="Times New Roman" w:cs="Times New Roman"/>
          <w:sz w:val="24"/>
          <w:szCs w:val="24"/>
        </w:rPr>
        <w:t>i din dorin</w:t>
      </w:r>
      <w:r w:rsidRPr="00123803">
        <w:rPr>
          <w:rFonts w:ascii="Times New Roman" w:hAnsi="Times New Roman" w:cs="Times New Roman"/>
          <w:sz w:val="24"/>
          <w:szCs w:val="24"/>
        </w:rPr>
        <w:t>t</w:t>
      </w:r>
      <w:r w:rsidR="00171926" w:rsidRPr="00123803">
        <w:rPr>
          <w:rFonts w:ascii="Times New Roman" w:hAnsi="Times New Roman" w:cs="Times New Roman"/>
          <w:sz w:val="24"/>
          <w:szCs w:val="24"/>
        </w:rPr>
        <w:t>a de a proteja interesele ac</w:t>
      </w:r>
      <w:r w:rsidRPr="00123803">
        <w:rPr>
          <w:rFonts w:ascii="Times New Roman" w:hAnsi="Times New Roman" w:cs="Times New Roman"/>
          <w:sz w:val="24"/>
          <w:szCs w:val="24"/>
        </w:rPr>
        <w:t>t</w:t>
      </w:r>
      <w:r w:rsidR="00171926" w:rsidRPr="00123803">
        <w:rPr>
          <w:rFonts w:ascii="Times New Roman" w:hAnsi="Times New Roman" w:cs="Times New Roman"/>
          <w:sz w:val="24"/>
          <w:szCs w:val="24"/>
        </w:rPr>
        <w:t xml:space="preserve">ionarilor </w:t>
      </w:r>
      <w:r w:rsidRPr="00123803">
        <w:rPr>
          <w:rFonts w:ascii="Times New Roman" w:hAnsi="Times New Roman" w:cs="Times New Roman"/>
          <w:sz w:val="24"/>
          <w:szCs w:val="24"/>
        </w:rPr>
        <w:t>s</w:t>
      </w:r>
      <w:r w:rsidR="00171926" w:rsidRPr="00123803">
        <w:rPr>
          <w:rFonts w:ascii="Times New Roman" w:hAnsi="Times New Roman" w:cs="Times New Roman"/>
          <w:sz w:val="24"/>
          <w:szCs w:val="24"/>
        </w:rPr>
        <w:t>i clien</w:t>
      </w:r>
      <w:r w:rsidRPr="00123803">
        <w:rPr>
          <w:rFonts w:ascii="Times New Roman" w:hAnsi="Times New Roman" w:cs="Times New Roman"/>
          <w:sz w:val="24"/>
          <w:szCs w:val="24"/>
        </w:rPr>
        <w:t>t</w:t>
      </w:r>
      <w:r w:rsidR="00171926" w:rsidRPr="00123803">
        <w:rPr>
          <w:rFonts w:ascii="Times New Roman" w:hAnsi="Times New Roman" w:cs="Times New Roman"/>
          <w:sz w:val="24"/>
          <w:szCs w:val="24"/>
        </w:rPr>
        <w:t>ilor s</w:t>
      </w:r>
      <w:r w:rsidRPr="00123803">
        <w:rPr>
          <w:rFonts w:ascii="Times New Roman" w:hAnsi="Times New Roman" w:cs="Times New Roman"/>
          <w:sz w:val="24"/>
          <w:szCs w:val="24"/>
        </w:rPr>
        <w:t>a</w:t>
      </w:r>
      <w:r w:rsidR="00171926" w:rsidRPr="00123803">
        <w:rPr>
          <w:rFonts w:ascii="Times New Roman" w:hAnsi="Times New Roman" w:cs="Times New Roman"/>
          <w:sz w:val="24"/>
          <w:szCs w:val="24"/>
        </w:rPr>
        <w:t xml:space="preserve">i, </w:t>
      </w:r>
      <w:r w:rsidR="00822824">
        <w:rPr>
          <w:rFonts w:ascii="Times New Roman" w:hAnsi="Times New Roman" w:cs="Times New Roman"/>
          <w:sz w:val="24"/>
          <w:szCs w:val="24"/>
        </w:rPr>
        <w:t>Aedificium</w:t>
      </w:r>
      <w:r w:rsidR="00822824" w:rsidRPr="00123803">
        <w:rPr>
          <w:rFonts w:ascii="Times New Roman" w:hAnsi="Times New Roman" w:cs="Times New Roman"/>
          <w:sz w:val="24"/>
          <w:szCs w:val="24"/>
        </w:rPr>
        <w:t xml:space="preserve"> </w:t>
      </w:r>
      <w:r w:rsidR="00171926" w:rsidRPr="00123803">
        <w:rPr>
          <w:rFonts w:ascii="Times New Roman" w:hAnsi="Times New Roman" w:cs="Times New Roman"/>
          <w:sz w:val="24"/>
          <w:szCs w:val="24"/>
        </w:rPr>
        <w:t>Banca pentru Locuin</w:t>
      </w:r>
      <w:r w:rsidRPr="00123803">
        <w:rPr>
          <w:rFonts w:ascii="Times New Roman" w:hAnsi="Times New Roman" w:cs="Times New Roman"/>
          <w:sz w:val="24"/>
          <w:szCs w:val="24"/>
        </w:rPr>
        <w:t>t</w:t>
      </w:r>
      <w:r w:rsidR="00171926" w:rsidRPr="00123803">
        <w:rPr>
          <w:rFonts w:ascii="Times New Roman" w:hAnsi="Times New Roman" w:cs="Times New Roman"/>
          <w:sz w:val="24"/>
          <w:szCs w:val="24"/>
        </w:rPr>
        <w:t>e a hot</w:t>
      </w:r>
      <w:r w:rsidRPr="00123803">
        <w:rPr>
          <w:rFonts w:ascii="Times New Roman" w:hAnsi="Times New Roman" w:cs="Times New Roman"/>
          <w:sz w:val="24"/>
          <w:szCs w:val="24"/>
        </w:rPr>
        <w:t>a</w:t>
      </w:r>
      <w:r w:rsidR="00171926" w:rsidRPr="00123803">
        <w:rPr>
          <w:rFonts w:ascii="Times New Roman" w:hAnsi="Times New Roman" w:cs="Times New Roman"/>
          <w:sz w:val="24"/>
          <w:szCs w:val="24"/>
        </w:rPr>
        <w:t>r</w:t>
      </w:r>
      <w:r w:rsidRPr="00123803">
        <w:rPr>
          <w:rFonts w:ascii="Times New Roman" w:hAnsi="Times New Roman" w:cs="Times New Roman"/>
          <w:sz w:val="24"/>
          <w:szCs w:val="24"/>
        </w:rPr>
        <w:t>a</w:t>
      </w:r>
      <w:r w:rsidR="00171926" w:rsidRPr="00123803">
        <w:rPr>
          <w:rFonts w:ascii="Times New Roman" w:hAnsi="Times New Roman" w:cs="Times New Roman"/>
          <w:sz w:val="24"/>
          <w:szCs w:val="24"/>
        </w:rPr>
        <w:t>t s</w:t>
      </w:r>
      <w:r w:rsidRPr="00123803">
        <w:rPr>
          <w:rFonts w:ascii="Times New Roman" w:hAnsi="Times New Roman" w:cs="Times New Roman"/>
          <w:sz w:val="24"/>
          <w:szCs w:val="24"/>
        </w:rPr>
        <w:t>a</w:t>
      </w:r>
      <w:r w:rsidR="00171926" w:rsidRPr="00123803">
        <w:rPr>
          <w:rFonts w:ascii="Times New Roman" w:hAnsi="Times New Roman" w:cs="Times New Roman"/>
          <w:sz w:val="24"/>
          <w:szCs w:val="24"/>
        </w:rPr>
        <w:t xml:space="preserve"> men</w:t>
      </w:r>
      <w:r w:rsidRPr="00123803">
        <w:rPr>
          <w:rFonts w:ascii="Times New Roman" w:hAnsi="Times New Roman" w:cs="Times New Roman"/>
          <w:sz w:val="24"/>
          <w:szCs w:val="24"/>
        </w:rPr>
        <w:t>t</w:t>
      </w:r>
      <w:r w:rsidR="00171926" w:rsidRPr="00123803">
        <w:rPr>
          <w:rFonts w:ascii="Times New Roman" w:hAnsi="Times New Roman" w:cs="Times New Roman"/>
          <w:sz w:val="24"/>
          <w:szCs w:val="24"/>
        </w:rPr>
        <w:t>in</w:t>
      </w:r>
      <w:r w:rsidRPr="00123803">
        <w:rPr>
          <w:rFonts w:ascii="Times New Roman" w:hAnsi="Times New Roman" w:cs="Times New Roman"/>
          <w:sz w:val="24"/>
          <w:szCs w:val="24"/>
        </w:rPr>
        <w:t>a</w:t>
      </w:r>
      <w:r w:rsidR="00171926" w:rsidRPr="00123803">
        <w:rPr>
          <w:rFonts w:ascii="Times New Roman" w:hAnsi="Times New Roman" w:cs="Times New Roman"/>
          <w:sz w:val="24"/>
          <w:szCs w:val="24"/>
        </w:rPr>
        <w:t xml:space="preserve"> un profil de risc mediu</w:t>
      </w:r>
      <w:r w:rsidR="00EB62FF">
        <w:rPr>
          <w:rFonts w:ascii="Times New Roman" w:hAnsi="Times New Roman" w:cs="Times New Roman"/>
          <w:sz w:val="24"/>
          <w:szCs w:val="24"/>
        </w:rPr>
        <w:t>-ridicat</w:t>
      </w:r>
      <w:r w:rsidR="00171926" w:rsidRPr="00123803">
        <w:rPr>
          <w:rFonts w:ascii="Times New Roman" w:hAnsi="Times New Roman" w:cs="Times New Roman"/>
          <w:sz w:val="24"/>
          <w:szCs w:val="24"/>
        </w:rPr>
        <w:t xml:space="preserve"> </w:t>
      </w:r>
      <w:r w:rsidR="00EA7D05">
        <w:rPr>
          <w:rFonts w:ascii="Times New Roman" w:hAnsi="Times New Roman" w:cs="Times New Roman"/>
          <w:sz w:val="24"/>
          <w:szCs w:val="24"/>
        </w:rPr>
        <w:t xml:space="preserve">(prin contaminare, luand in considerare riscul strategic si operational la care Banca este expusa) </w:t>
      </w:r>
      <w:r w:rsidRPr="00123803">
        <w:rPr>
          <w:rFonts w:ascii="Times New Roman" w:hAnsi="Times New Roman" w:cs="Times New Roman"/>
          <w:sz w:val="24"/>
          <w:szCs w:val="24"/>
        </w:rPr>
        <w:t>i</w:t>
      </w:r>
      <w:r w:rsidR="00171926" w:rsidRPr="00123803">
        <w:rPr>
          <w:rFonts w:ascii="Times New Roman" w:hAnsi="Times New Roman" w:cs="Times New Roman"/>
          <w:sz w:val="24"/>
          <w:szCs w:val="24"/>
        </w:rPr>
        <w:t>n activitatea desf</w:t>
      </w:r>
      <w:r w:rsidRPr="00123803">
        <w:rPr>
          <w:rFonts w:ascii="Times New Roman" w:hAnsi="Times New Roman" w:cs="Times New Roman"/>
          <w:sz w:val="24"/>
          <w:szCs w:val="24"/>
        </w:rPr>
        <w:t>as</w:t>
      </w:r>
      <w:r w:rsidR="00171926" w:rsidRPr="00123803">
        <w:rPr>
          <w:rFonts w:ascii="Times New Roman" w:hAnsi="Times New Roman" w:cs="Times New Roman"/>
          <w:sz w:val="24"/>
          <w:szCs w:val="24"/>
        </w:rPr>
        <w:t>urat</w:t>
      </w:r>
      <w:r w:rsidRPr="00123803">
        <w:rPr>
          <w:rFonts w:ascii="Times New Roman" w:hAnsi="Times New Roman" w:cs="Times New Roman"/>
          <w:sz w:val="24"/>
          <w:szCs w:val="24"/>
        </w:rPr>
        <w:t>a</w:t>
      </w:r>
      <w:r w:rsidR="00171926" w:rsidRPr="00123803">
        <w:rPr>
          <w:rFonts w:ascii="Times New Roman" w:hAnsi="Times New Roman" w:cs="Times New Roman"/>
          <w:sz w:val="24"/>
          <w:szCs w:val="24"/>
        </w:rPr>
        <w:t xml:space="preserve"> (proprie </w:t>
      </w:r>
      <w:r w:rsidRPr="00123803">
        <w:rPr>
          <w:rFonts w:ascii="Times New Roman" w:hAnsi="Times New Roman" w:cs="Times New Roman"/>
          <w:sz w:val="24"/>
          <w:szCs w:val="24"/>
        </w:rPr>
        <w:t>s</w:t>
      </w:r>
      <w:r w:rsidR="00171926" w:rsidRPr="00123803">
        <w:rPr>
          <w:rFonts w:ascii="Times New Roman" w:hAnsi="Times New Roman" w:cs="Times New Roman"/>
          <w:sz w:val="24"/>
          <w:szCs w:val="24"/>
        </w:rPr>
        <w:t>i/sau externalizat</w:t>
      </w:r>
      <w:r w:rsidRPr="00123803">
        <w:rPr>
          <w:rFonts w:ascii="Times New Roman" w:hAnsi="Times New Roman" w:cs="Times New Roman"/>
          <w:sz w:val="24"/>
          <w:szCs w:val="24"/>
        </w:rPr>
        <w:t>a</w:t>
      </w:r>
      <w:r w:rsidR="00171926" w:rsidRPr="00123803">
        <w:rPr>
          <w:rFonts w:ascii="Times New Roman" w:hAnsi="Times New Roman" w:cs="Times New Roman"/>
          <w:sz w:val="24"/>
          <w:szCs w:val="24"/>
        </w:rPr>
        <w:t xml:space="preserve">). </w:t>
      </w:r>
      <w:r w:rsidRPr="00123803">
        <w:rPr>
          <w:rFonts w:ascii="Times New Roman" w:hAnsi="Times New Roman" w:cs="Times New Roman"/>
          <w:sz w:val="24"/>
          <w:szCs w:val="24"/>
        </w:rPr>
        <w:t>I</w:t>
      </w:r>
      <w:r w:rsidR="00171926" w:rsidRPr="00123803">
        <w:rPr>
          <w:rFonts w:ascii="Times New Roman" w:hAnsi="Times New Roman" w:cs="Times New Roman"/>
          <w:sz w:val="24"/>
          <w:szCs w:val="24"/>
        </w:rPr>
        <w:t xml:space="preserve">n acest sens, </w:t>
      </w:r>
      <w:r w:rsidR="007B401C">
        <w:rPr>
          <w:rFonts w:ascii="Times New Roman" w:hAnsi="Times New Roman" w:cs="Times New Roman"/>
          <w:sz w:val="24"/>
          <w:szCs w:val="24"/>
        </w:rPr>
        <w:t>ABL</w:t>
      </w:r>
      <w:r w:rsidR="00171926" w:rsidRPr="00123803">
        <w:rPr>
          <w:rFonts w:ascii="Times New Roman" w:hAnsi="Times New Roman" w:cs="Times New Roman"/>
          <w:sz w:val="24"/>
          <w:szCs w:val="24"/>
        </w:rPr>
        <w:t xml:space="preserve"> adopt</w:t>
      </w:r>
      <w:r w:rsidRPr="00123803">
        <w:rPr>
          <w:rFonts w:ascii="Times New Roman" w:hAnsi="Times New Roman" w:cs="Times New Roman"/>
          <w:sz w:val="24"/>
          <w:szCs w:val="24"/>
        </w:rPr>
        <w:t>a</w:t>
      </w:r>
      <w:r w:rsidR="00171926" w:rsidRPr="00123803">
        <w:rPr>
          <w:rFonts w:ascii="Times New Roman" w:hAnsi="Times New Roman" w:cs="Times New Roman"/>
          <w:sz w:val="24"/>
          <w:szCs w:val="24"/>
        </w:rPr>
        <w:t xml:space="preserve"> o pozi</w:t>
      </w:r>
      <w:r w:rsidRPr="00123803">
        <w:rPr>
          <w:rFonts w:ascii="Times New Roman" w:hAnsi="Times New Roman" w:cs="Times New Roman"/>
          <w:sz w:val="24"/>
          <w:szCs w:val="24"/>
        </w:rPr>
        <w:t>t</w:t>
      </w:r>
      <w:r w:rsidR="00171926" w:rsidRPr="00123803">
        <w:rPr>
          <w:rFonts w:ascii="Times New Roman" w:hAnsi="Times New Roman" w:cs="Times New Roman"/>
          <w:sz w:val="24"/>
          <w:szCs w:val="24"/>
        </w:rPr>
        <w:t>ie prudent</w:t>
      </w:r>
      <w:r w:rsidRPr="00123803">
        <w:rPr>
          <w:rFonts w:ascii="Times New Roman" w:hAnsi="Times New Roman" w:cs="Times New Roman"/>
          <w:sz w:val="24"/>
          <w:szCs w:val="24"/>
        </w:rPr>
        <w:t>a</w:t>
      </w:r>
      <w:r w:rsidR="00171926" w:rsidRPr="00123803">
        <w:rPr>
          <w:rFonts w:ascii="Times New Roman" w:hAnsi="Times New Roman" w:cs="Times New Roman"/>
          <w:sz w:val="24"/>
          <w:szCs w:val="24"/>
        </w:rPr>
        <w:t xml:space="preserve"> fa</w:t>
      </w:r>
      <w:r w:rsidRPr="00123803">
        <w:rPr>
          <w:rFonts w:ascii="Times New Roman" w:hAnsi="Times New Roman" w:cs="Times New Roman"/>
          <w:sz w:val="24"/>
          <w:szCs w:val="24"/>
        </w:rPr>
        <w:t>ta</w:t>
      </w:r>
      <w:r w:rsidR="00171926" w:rsidRPr="00123803">
        <w:rPr>
          <w:rFonts w:ascii="Times New Roman" w:hAnsi="Times New Roman" w:cs="Times New Roman"/>
          <w:sz w:val="24"/>
          <w:szCs w:val="24"/>
        </w:rPr>
        <w:t xml:space="preserve"> de expunerea la risc, demonstrat</w:t>
      </w:r>
      <w:r w:rsidRPr="00123803">
        <w:rPr>
          <w:rFonts w:ascii="Times New Roman" w:hAnsi="Times New Roman" w:cs="Times New Roman"/>
          <w:sz w:val="24"/>
          <w:szCs w:val="24"/>
        </w:rPr>
        <w:t>a</w:t>
      </w:r>
      <w:r w:rsidR="00171926" w:rsidRPr="00123803">
        <w:rPr>
          <w:rFonts w:ascii="Times New Roman" w:hAnsi="Times New Roman" w:cs="Times New Roman"/>
          <w:sz w:val="24"/>
          <w:szCs w:val="24"/>
        </w:rPr>
        <w:t xml:space="preserve"> prin modul de reglementare al activit</w:t>
      </w:r>
      <w:r w:rsidRPr="00123803">
        <w:rPr>
          <w:rFonts w:ascii="Times New Roman" w:hAnsi="Times New Roman" w:cs="Times New Roman"/>
          <w:sz w:val="24"/>
          <w:szCs w:val="24"/>
        </w:rPr>
        <w:t>at</w:t>
      </w:r>
      <w:r w:rsidR="00171926" w:rsidRPr="00123803">
        <w:rPr>
          <w:rFonts w:ascii="Times New Roman" w:hAnsi="Times New Roman" w:cs="Times New Roman"/>
          <w:sz w:val="24"/>
          <w:szCs w:val="24"/>
        </w:rPr>
        <w:t xml:space="preserve">ii, prin obiectivele </w:t>
      </w:r>
      <w:r w:rsidRPr="00123803">
        <w:rPr>
          <w:rFonts w:ascii="Times New Roman" w:hAnsi="Times New Roman" w:cs="Times New Roman"/>
          <w:sz w:val="24"/>
          <w:szCs w:val="24"/>
        </w:rPr>
        <w:t>s</w:t>
      </w:r>
      <w:r w:rsidR="00171926" w:rsidRPr="00123803">
        <w:rPr>
          <w:rFonts w:ascii="Times New Roman" w:hAnsi="Times New Roman" w:cs="Times New Roman"/>
          <w:sz w:val="24"/>
          <w:szCs w:val="24"/>
        </w:rPr>
        <w:t xml:space="preserve">i politicile sale, dar </w:t>
      </w:r>
      <w:r w:rsidRPr="00123803">
        <w:rPr>
          <w:rFonts w:ascii="Times New Roman" w:hAnsi="Times New Roman" w:cs="Times New Roman"/>
          <w:sz w:val="24"/>
          <w:szCs w:val="24"/>
        </w:rPr>
        <w:t>s</w:t>
      </w:r>
      <w:r w:rsidR="00171926" w:rsidRPr="00123803">
        <w:rPr>
          <w:rFonts w:ascii="Times New Roman" w:hAnsi="Times New Roman" w:cs="Times New Roman"/>
          <w:sz w:val="24"/>
          <w:szCs w:val="24"/>
        </w:rPr>
        <w:t>i prin nivelurile de expunere stabilite fa</w:t>
      </w:r>
      <w:r w:rsidRPr="00123803">
        <w:rPr>
          <w:rFonts w:ascii="Times New Roman" w:hAnsi="Times New Roman" w:cs="Times New Roman"/>
          <w:sz w:val="24"/>
          <w:szCs w:val="24"/>
        </w:rPr>
        <w:t>ta</w:t>
      </w:r>
      <w:r w:rsidR="00171926" w:rsidRPr="00123803">
        <w:rPr>
          <w:rFonts w:ascii="Times New Roman" w:hAnsi="Times New Roman" w:cs="Times New Roman"/>
          <w:sz w:val="24"/>
          <w:szCs w:val="24"/>
        </w:rPr>
        <w:t xml:space="preserve"> de fiecare risc semnificativ.</w:t>
      </w:r>
    </w:p>
    <w:p w14:paraId="1410AFED" w14:textId="77777777" w:rsidR="00F237CE" w:rsidRPr="00E21151" w:rsidRDefault="00F237CE" w:rsidP="0018056C">
      <w:pPr>
        <w:spacing w:afterLines="100" w:after="240" w:line="240" w:lineRule="auto"/>
        <w:jc w:val="both"/>
        <w:rPr>
          <w:rFonts w:ascii="Times New Roman" w:hAnsi="Times New Roman" w:cs="Times New Roman"/>
          <w:color w:val="FF0000"/>
          <w:sz w:val="24"/>
          <w:szCs w:val="24"/>
        </w:rPr>
      </w:pPr>
    </w:p>
    <w:p w14:paraId="5F39E193" w14:textId="77777777" w:rsidR="00941340" w:rsidRPr="00123803" w:rsidRDefault="00941340" w:rsidP="0018056C">
      <w:pPr>
        <w:autoSpaceDE w:val="0"/>
        <w:autoSpaceDN w:val="0"/>
        <w:adjustRightInd w:val="0"/>
        <w:spacing w:afterLines="100" w:after="240" w:line="240" w:lineRule="auto"/>
        <w:jc w:val="both"/>
        <w:rPr>
          <w:rFonts w:ascii="Times New Roman" w:hAnsi="Times New Roman" w:cs="Times New Roman"/>
          <w:b/>
          <w:sz w:val="24"/>
          <w:szCs w:val="24"/>
        </w:rPr>
      </w:pPr>
      <w:r w:rsidRPr="00123803">
        <w:rPr>
          <w:rFonts w:ascii="Times New Roman" w:hAnsi="Times New Roman" w:cs="Times New Roman"/>
          <w:b/>
          <w:sz w:val="24"/>
          <w:szCs w:val="24"/>
        </w:rPr>
        <w:t>Riscul de credit</w:t>
      </w:r>
    </w:p>
    <w:p w14:paraId="4A8FB35F" w14:textId="77777777" w:rsidR="00941340" w:rsidRPr="00123803" w:rsidRDefault="00941340" w:rsidP="0018056C">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Riscul de credit este generat at</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t de produsele bancare tradi</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ionale (credite), c</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t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 xml:space="preserve">i de plasamentele efectuate de Departamentul Trezorerie. </w:t>
      </w:r>
    </w:p>
    <w:p w14:paraId="0D191D92" w14:textId="7AFB09FF" w:rsidR="00A44DA2" w:rsidRPr="00123803" w:rsidRDefault="00A44DA2" w:rsidP="00A44DA2">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 xml:space="preserve">In ceea ce priveste activitatea de creditare, obiectivul pe care si-l propune strategia </w:t>
      </w:r>
      <w:r w:rsidR="00822824">
        <w:rPr>
          <w:rFonts w:ascii="Times New Roman" w:hAnsi="Times New Roman" w:cs="Times New Roman"/>
          <w:sz w:val="24"/>
          <w:szCs w:val="24"/>
        </w:rPr>
        <w:t>Aedificium</w:t>
      </w:r>
      <w:r w:rsidRPr="00123803">
        <w:rPr>
          <w:rFonts w:ascii="Times New Roman" w:hAnsi="Times New Roman" w:cs="Times New Roman"/>
          <w:sz w:val="24"/>
          <w:szCs w:val="24"/>
        </w:rPr>
        <w:t xml:space="preserve"> Banca pentru Locuinte S.A. privind riscul de credit este gestionarea portofoliului de credite existent, care sa permita controlul si gestionarea riscurilor asumate. </w:t>
      </w:r>
    </w:p>
    <w:p w14:paraId="283E36B9" w14:textId="39D074AF" w:rsidR="00941340" w:rsidRPr="00123803" w:rsidRDefault="00941340" w:rsidP="00A44DA2">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Managementul riscului de credit este asigurat pe 2 niveluri:</w:t>
      </w:r>
    </w:p>
    <w:p w14:paraId="75C61BFD" w14:textId="77777777" w:rsidR="00941340" w:rsidRPr="00123803" w:rsidRDefault="00941340"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 xml:space="preserve">prin monitorizarea </w:t>
      </w:r>
      <w:r w:rsidR="00CF1699" w:rsidRPr="00123803">
        <w:rPr>
          <w:rFonts w:ascii="Times New Roman" w:hAnsi="Times New Roman"/>
          <w:szCs w:val="24"/>
          <w:lang w:val="ro-RO"/>
        </w:rPr>
        <w:t>s</w:t>
      </w:r>
      <w:r w:rsidRPr="00123803">
        <w:rPr>
          <w:rFonts w:ascii="Times New Roman" w:hAnsi="Times New Roman"/>
          <w:szCs w:val="24"/>
          <w:lang w:val="ro-RO"/>
        </w:rPr>
        <w:t>i controlul riscurilor la nivelul fiec</w:t>
      </w:r>
      <w:r w:rsidR="00CF1699" w:rsidRPr="00123803">
        <w:rPr>
          <w:rFonts w:ascii="Times New Roman" w:hAnsi="Times New Roman"/>
          <w:szCs w:val="24"/>
          <w:lang w:val="ro-RO"/>
        </w:rPr>
        <w:t>a</w:t>
      </w:r>
      <w:r w:rsidRPr="00123803">
        <w:rPr>
          <w:rFonts w:ascii="Times New Roman" w:hAnsi="Times New Roman"/>
          <w:szCs w:val="24"/>
          <w:lang w:val="ro-RO"/>
        </w:rPr>
        <w:t xml:space="preserve">rui dosar de credit (analiza clientului </w:t>
      </w:r>
      <w:r w:rsidR="00CF1699" w:rsidRPr="00123803">
        <w:rPr>
          <w:rFonts w:ascii="Times New Roman" w:hAnsi="Times New Roman"/>
          <w:szCs w:val="24"/>
          <w:lang w:val="ro-RO"/>
        </w:rPr>
        <w:t>s</w:t>
      </w:r>
      <w:r w:rsidRPr="00123803">
        <w:rPr>
          <w:rFonts w:ascii="Times New Roman" w:hAnsi="Times New Roman"/>
          <w:szCs w:val="24"/>
          <w:lang w:val="ro-RO"/>
        </w:rPr>
        <w:t xml:space="preserve">i </w:t>
      </w:r>
      <w:r w:rsidR="00CF1699" w:rsidRPr="00123803">
        <w:rPr>
          <w:rFonts w:ascii="Times New Roman" w:hAnsi="Times New Roman"/>
          <w:szCs w:val="24"/>
          <w:lang w:val="ro-RO"/>
        </w:rPr>
        <w:t>i</w:t>
      </w:r>
      <w:r w:rsidRPr="00123803">
        <w:rPr>
          <w:rFonts w:ascii="Times New Roman" w:hAnsi="Times New Roman"/>
          <w:szCs w:val="24"/>
          <w:lang w:val="ro-RO"/>
        </w:rPr>
        <w:t xml:space="preserve">ncadrarea acestuia </w:t>
      </w:r>
      <w:r w:rsidR="00CF1699" w:rsidRPr="00123803">
        <w:rPr>
          <w:rFonts w:ascii="Times New Roman" w:hAnsi="Times New Roman"/>
          <w:szCs w:val="24"/>
          <w:lang w:val="ro-RO"/>
        </w:rPr>
        <w:t>i</w:t>
      </w:r>
      <w:r w:rsidRPr="00123803">
        <w:rPr>
          <w:rFonts w:ascii="Times New Roman" w:hAnsi="Times New Roman"/>
          <w:szCs w:val="24"/>
          <w:lang w:val="ro-RO"/>
        </w:rPr>
        <w:t>n categoria de bonitate corespunz</w:t>
      </w:r>
      <w:r w:rsidR="00CF1699" w:rsidRPr="00123803">
        <w:rPr>
          <w:rFonts w:ascii="Times New Roman" w:hAnsi="Times New Roman"/>
          <w:szCs w:val="24"/>
          <w:lang w:val="ro-RO"/>
        </w:rPr>
        <w:t>a</w:t>
      </w:r>
      <w:r w:rsidRPr="00123803">
        <w:rPr>
          <w:rFonts w:ascii="Times New Roman" w:hAnsi="Times New Roman"/>
          <w:szCs w:val="24"/>
          <w:lang w:val="ro-RO"/>
        </w:rPr>
        <w:t xml:space="preserve">toare); </w:t>
      </w:r>
    </w:p>
    <w:p w14:paraId="4C2CAF5F" w14:textId="77777777" w:rsidR="00941340" w:rsidRPr="00123803" w:rsidRDefault="00941340"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 xml:space="preserve">prin monitorizarea </w:t>
      </w:r>
      <w:r w:rsidR="00CF1699" w:rsidRPr="00123803">
        <w:rPr>
          <w:rFonts w:ascii="Times New Roman" w:hAnsi="Times New Roman"/>
          <w:szCs w:val="24"/>
          <w:lang w:val="ro-RO"/>
        </w:rPr>
        <w:t>s</w:t>
      </w:r>
      <w:r w:rsidRPr="00123803">
        <w:rPr>
          <w:rFonts w:ascii="Times New Roman" w:hAnsi="Times New Roman"/>
          <w:szCs w:val="24"/>
          <w:lang w:val="ro-RO"/>
        </w:rPr>
        <w:t xml:space="preserve">i controlul riscurilor la nivelul </w:t>
      </w:r>
      <w:r w:rsidR="00CF1699" w:rsidRPr="00123803">
        <w:rPr>
          <w:rFonts w:ascii="Times New Roman" w:hAnsi="Times New Roman"/>
          <w:szCs w:val="24"/>
          <w:lang w:val="ro-RO"/>
        </w:rPr>
        <w:t>i</w:t>
      </w:r>
      <w:r w:rsidRPr="00123803">
        <w:rPr>
          <w:rFonts w:ascii="Times New Roman" w:hAnsi="Times New Roman"/>
          <w:szCs w:val="24"/>
          <w:lang w:val="ro-RO"/>
        </w:rPr>
        <w:t>ntregului portofoliu de expuneri, care se refer</w:t>
      </w:r>
      <w:r w:rsidR="00CF1699" w:rsidRPr="00123803">
        <w:rPr>
          <w:rFonts w:ascii="Times New Roman" w:hAnsi="Times New Roman"/>
          <w:szCs w:val="24"/>
          <w:lang w:val="ro-RO"/>
        </w:rPr>
        <w:t>a</w:t>
      </w:r>
      <w:r w:rsidRPr="00123803">
        <w:rPr>
          <w:rFonts w:ascii="Times New Roman" w:hAnsi="Times New Roman"/>
          <w:szCs w:val="24"/>
          <w:lang w:val="ro-RO"/>
        </w:rPr>
        <w:t xml:space="preserve"> la limitarea expunerilor mari, limitarea opera</w:t>
      </w:r>
      <w:r w:rsidR="00CF1699" w:rsidRPr="00123803">
        <w:rPr>
          <w:rFonts w:ascii="Times New Roman" w:hAnsi="Times New Roman"/>
          <w:szCs w:val="24"/>
          <w:lang w:val="ro-RO"/>
        </w:rPr>
        <w:t>t</w:t>
      </w:r>
      <w:r w:rsidRPr="00123803">
        <w:rPr>
          <w:rFonts w:ascii="Times New Roman" w:hAnsi="Times New Roman"/>
          <w:szCs w:val="24"/>
          <w:lang w:val="ro-RO"/>
        </w:rPr>
        <w:t xml:space="preserve">iunilor </w:t>
      </w:r>
      <w:r w:rsidR="00CF1699" w:rsidRPr="00123803">
        <w:rPr>
          <w:rFonts w:ascii="Times New Roman" w:hAnsi="Times New Roman"/>
          <w:szCs w:val="24"/>
          <w:lang w:val="ro-RO"/>
        </w:rPr>
        <w:t>i</w:t>
      </w:r>
      <w:r w:rsidRPr="00123803">
        <w:rPr>
          <w:rFonts w:ascii="Times New Roman" w:hAnsi="Times New Roman"/>
          <w:szCs w:val="24"/>
          <w:lang w:val="ro-RO"/>
        </w:rPr>
        <w:t>n condi</w:t>
      </w:r>
      <w:r w:rsidR="00CF1699" w:rsidRPr="00123803">
        <w:rPr>
          <w:rFonts w:ascii="Times New Roman" w:hAnsi="Times New Roman"/>
          <w:szCs w:val="24"/>
          <w:lang w:val="ro-RO"/>
        </w:rPr>
        <w:t>t</w:t>
      </w:r>
      <w:r w:rsidRPr="00123803">
        <w:rPr>
          <w:rFonts w:ascii="Times New Roman" w:hAnsi="Times New Roman"/>
          <w:szCs w:val="24"/>
          <w:lang w:val="ro-RO"/>
        </w:rPr>
        <w:t>ii de favoare, men</w:t>
      </w:r>
      <w:r w:rsidR="00CF1699" w:rsidRPr="00123803">
        <w:rPr>
          <w:rFonts w:ascii="Times New Roman" w:hAnsi="Times New Roman"/>
          <w:szCs w:val="24"/>
          <w:lang w:val="ro-RO"/>
        </w:rPr>
        <w:t>t</w:t>
      </w:r>
      <w:r w:rsidRPr="00123803">
        <w:rPr>
          <w:rFonts w:ascii="Times New Roman" w:hAnsi="Times New Roman"/>
          <w:szCs w:val="24"/>
          <w:lang w:val="ro-RO"/>
        </w:rPr>
        <w:t>inerea indicatorilor generali/specifici de risc de credit la valori prestabilite, limitarea riscului de nerambursare pentru portofoliul de credite, limite impuse la nivel de portofoliu de credite.</w:t>
      </w:r>
    </w:p>
    <w:p w14:paraId="6950B018" w14:textId="77777777" w:rsidR="00CA6545" w:rsidRPr="00123803" w:rsidRDefault="00CA6545" w:rsidP="00CA6545">
      <w:pPr>
        <w:pStyle w:val="InsideAddress"/>
        <w:widowControl w:val="0"/>
        <w:spacing w:before="0" w:after="0" w:line="240" w:lineRule="auto"/>
        <w:ind w:left="720" w:right="0"/>
        <w:rPr>
          <w:rFonts w:ascii="Times New Roman" w:hAnsi="Times New Roman"/>
          <w:szCs w:val="24"/>
          <w:lang w:val="ro-RO"/>
        </w:rPr>
      </w:pPr>
    </w:p>
    <w:p w14:paraId="578067BA" w14:textId="0BBB752D" w:rsidR="00941340" w:rsidRPr="00123803" w:rsidRDefault="00CF1699" w:rsidP="0018056C">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I</w:t>
      </w:r>
      <w:r w:rsidR="00941340" w:rsidRPr="00123803">
        <w:rPr>
          <w:rFonts w:ascii="Times New Roman" w:hAnsi="Times New Roman" w:cs="Times New Roman"/>
          <w:sz w:val="24"/>
          <w:szCs w:val="24"/>
        </w:rPr>
        <w:t>n ceea ce prive</w:t>
      </w:r>
      <w:r w:rsidRPr="00123803">
        <w:rPr>
          <w:rFonts w:ascii="Times New Roman" w:hAnsi="Times New Roman" w:cs="Times New Roman"/>
          <w:sz w:val="24"/>
          <w:szCs w:val="24"/>
        </w:rPr>
        <w:t>s</w:t>
      </w:r>
      <w:r w:rsidR="00941340" w:rsidRPr="00123803">
        <w:rPr>
          <w:rFonts w:ascii="Times New Roman" w:hAnsi="Times New Roman" w:cs="Times New Roman"/>
          <w:sz w:val="24"/>
          <w:szCs w:val="24"/>
        </w:rPr>
        <w:t xml:space="preserve">te activitatea de trezorerie, </w:t>
      </w:r>
      <w:r w:rsidR="007B401C">
        <w:rPr>
          <w:rFonts w:ascii="Times New Roman" w:hAnsi="Times New Roman" w:cs="Times New Roman"/>
          <w:sz w:val="24"/>
          <w:szCs w:val="24"/>
        </w:rPr>
        <w:t>ABL</w:t>
      </w:r>
      <w:r w:rsidR="00941340" w:rsidRPr="00123803">
        <w:rPr>
          <w:rFonts w:ascii="Times New Roman" w:hAnsi="Times New Roman" w:cs="Times New Roman"/>
          <w:sz w:val="24"/>
          <w:szCs w:val="24"/>
        </w:rPr>
        <w:t xml:space="preserve"> urm</w:t>
      </w:r>
      <w:r w:rsidRPr="00123803">
        <w:rPr>
          <w:rFonts w:ascii="Times New Roman" w:hAnsi="Times New Roman" w:cs="Times New Roman"/>
          <w:sz w:val="24"/>
          <w:szCs w:val="24"/>
        </w:rPr>
        <w:t>a</w:t>
      </w:r>
      <w:r w:rsidR="00941340" w:rsidRPr="00123803">
        <w:rPr>
          <w:rFonts w:ascii="Times New Roman" w:hAnsi="Times New Roman" w:cs="Times New Roman"/>
          <w:sz w:val="24"/>
          <w:szCs w:val="24"/>
        </w:rPr>
        <w:t>re</w:t>
      </w:r>
      <w:r w:rsidRPr="00123803">
        <w:rPr>
          <w:rFonts w:ascii="Times New Roman" w:hAnsi="Times New Roman" w:cs="Times New Roman"/>
          <w:sz w:val="24"/>
          <w:szCs w:val="24"/>
        </w:rPr>
        <w:t>s</w:t>
      </w:r>
      <w:r w:rsidR="00941340" w:rsidRPr="00123803">
        <w:rPr>
          <w:rFonts w:ascii="Times New Roman" w:hAnsi="Times New Roman" w:cs="Times New Roman"/>
          <w:sz w:val="24"/>
          <w:szCs w:val="24"/>
        </w:rPr>
        <w:t>te ob</w:t>
      </w:r>
      <w:r w:rsidRPr="00123803">
        <w:rPr>
          <w:rFonts w:ascii="Times New Roman" w:hAnsi="Times New Roman" w:cs="Times New Roman"/>
          <w:sz w:val="24"/>
          <w:szCs w:val="24"/>
        </w:rPr>
        <w:t>t</w:t>
      </w:r>
      <w:r w:rsidR="00941340" w:rsidRPr="00123803">
        <w:rPr>
          <w:rFonts w:ascii="Times New Roman" w:hAnsi="Times New Roman" w:cs="Times New Roman"/>
          <w:sz w:val="24"/>
          <w:szCs w:val="24"/>
        </w:rPr>
        <w:t>inerea unui risc de neplat</w:t>
      </w:r>
      <w:r w:rsidRPr="00123803">
        <w:rPr>
          <w:rFonts w:ascii="Times New Roman" w:hAnsi="Times New Roman" w:cs="Times New Roman"/>
          <w:sz w:val="24"/>
          <w:szCs w:val="24"/>
        </w:rPr>
        <w:t>a</w:t>
      </w:r>
      <w:r w:rsidR="00941340" w:rsidRPr="00123803">
        <w:rPr>
          <w:rFonts w:ascii="Times New Roman" w:hAnsi="Times New Roman" w:cs="Times New Roman"/>
          <w:sz w:val="24"/>
          <w:szCs w:val="24"/>
        </w:rPr>
        <w:t xml:space="preserve"> minim, prin alegerea cu aten</w:t>
      </w:r>
      <w:r w:rsidRPr="00123803">
        <w:rPr>
          <w:rFonts w:ascii="Times New Roman" w:hAnsi="Times New Roman" w:cs="Times New Roman"/>
          <w:sz w:val="24"/>
          <w:szCs w:val="24"/>
        </w:rPr>
        <w:t>t</w:t>
      </w:r>
      <w:r w:rsidR="00941340" w:rsidRPr="00123803">
        <w:rPr>
          <w:rFonts w:ascii="Times New Roman" w:hAnsi="Times New Roman" w:cs="Times New Roman"/>
          <w:sz w:val="24"/>
          <w:szCs w:val="24"/>
        </w:rPr>
        <w:t xml:space="preserve">ie a contrapartidelor </w:t>
      </w:r>
      <w:r w:rsidRPr="00123803">
        <w:rPr>
          <w:rFonts w:ascii="Times New Roman" w:hAnsi="Times New Roman" w:cs="Times New Roman"/>
          <w:sz w:val="24"/>
          <w:szCs w:val="24"/>
        </w:rPr>
        <w:t>s</w:t>
      </w:r>
      <w:r w:rsidR="00941340" w:rsidRPr="00123803">
        <w:rPr>
          <w:rFonts w:ascii="Times New Roman" w:hAnsi="Times New Roman" w:cs="Times New Roman"/>
          <w:sz w:val="24"/>
          <w:szCs w:val="24"/>
        </w:rPr>
        <w:t xml:space="preserve">i prin stabilirea de limite de risc de credit. </w:t>
      </w:r>
    </w:p>
    <w:p w14:paraId="741830B2" w14:textId="77777777" w:rsidR="00941340" w:rsidRPr="00123803" w:rsidRDefault="00941340" w:rsidP="0018056C">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 xml:space="preserve">Suplimentar,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 concordan</w:t>
      </w:r>
      <w:r w:rsidR="00CF1699" w:rsidRPr="00123803">
        <w:rPr>
          <w:rFonts w:ascii="Times New Roman" w:hAnsi="Times New Roman" w:cs="Times New Roman"/>
          <w:sz w:val="24"/>
          <w:szCs w:val="24"/>
        </w:rPr>
        <w:t>ta</w:t>
      </w:r>
      <w:r w:rsidRPr="00123803">
        <w:rPr>
          <w:rFonts w:ascii="Times New Roman" w:hAnsi="Times New Roman" w:cs="Times New Roman"/>
          <w:sz w:val="24"/>
          <w:szCs w:val="24"/>
        </w:rPr>
        <w:t xml:space="preserve"> cu reglement</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rile legale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 xml:space="preserve">n vigoare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 cu condi</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iile specifice de operare ale unei societ</w:t>
      </w:r>
      <w:r w:rsidR="00CF1699" w:rsidRPr="00123803">
        <w:rPr>
          <w:rFonts w:ascii="Times New Roman" w:hAnsi="Times New Roman" w:cs="Times New Roman"/>
          <w:sz w:val="24"/>
          <w:szCs w:val="24"/>
        </w:rPr>
        <w:t>at</w:t>
      </w:r>
      <w:r w:rsidRPr="00123803">
        <w:rPr>
          <w:rFonts w:ascii="Times New Roman" w:hAnsi="Times New Roman" w:cs="Times New Roman"/>
          <w:sz w:val="24"/>
          <w:szCs w:val="24"/>
        </w:rPr>
        <w:t>i din domeniul locativ, Banca are permisiunea s</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investeasc</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doar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 active cu grad sc</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zut de risc (c</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rora li se atribuie ponderi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 xml:space="preserve">ntre 0%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 20%, conform prevederilor Basel).</w:t>
      </w:r>
    </w:p>
    <w:p w14:paraId="5F110C9B" w14:textId="318AE470" w:rsidR="00941340" w:rsidRPr="00123803" w:rsidRDefault="00941340" w:rsidP="0018056C">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Administrarea riscului de credit este formalizat</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prin strategia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 politica B</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ncii privind riscul de credit, prin norme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 xml:space="preserve">i proceduri specifice, care sunt revizuite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 xml:space="preserve">i aprobate periodic de conducerea </w:t>
      </w:r>
      <w:r w:rsidR="007B401C">
        <w:rPr>
          <w:rFonts w:ascii="Times New Roman" w:hAnsi="Times New Roman" w:cs="Times New Roman"/>
          <w:sz w:val="24"/>
          <w:szCs w:val="24"/>
        </w:rPr>
        <w:t>ABL</w:t>
      </w:r>
      <w:r w:rsidRPr="00123803">
        <w:rPr>
          <w:rFonts w:ascii="Times New Roman" w:hAnsi="Times New Roman" w:cs="Times New Roman"/>
          <w:sz w:val="24"/>
          <w:szCs w:val="24"/>
        </w:rPr>
        <w:t>, pentru a reflecta schimb</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rile contextului economic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 xml:space="preserve">n care Banca </w:t>
      </w:r>
      <w:r w:rsidR="00CF1699" w:rsidRPr="00123803">
        <w:rPr>
          <w:rFonts w:ascii="Times New Roman" w:hAnsi="Times New Roman" w:cs="Times New Roman"/>
          <w:sz w:val="24"/>
          <w:szCs w:val="24"/>
        </w:rPr>
        <w:t>is</w:t>
      </w:r>
      <w:r w:rsidRPr="00123803">
        <w:rPr>
          <w:rFonts w:ascii="Times New Roman" w:hAnsi="Times New Roman" w:cs="Times New Roman"/>
          <w:sz w:val="24"/>
          <w:szCs w:val="24"/>
        </w:rPr>
        <w:t>i desf</w:t>
      </w:r>
      <w:r w:rsidR="00CF1699" w:rsidRPr="00123803">
        <w:rPr>
          <w:rFonts w:ascii="Times New Roman" w:hAnsi="Times New Roman" w:cs="Times New Roman"/>
          <w:sz w:val="24"/>
          <w:szCs w:val="24"/>
        </w:rPr>
        <w:t>as</w:t>
      </w:r>
      <w:r w:rsidRPr="00123803">
        <w:rPr>
          <w:rFonts w:ascii="Times New Roman" w:hAnsi="Times New Roman" w:cs="Times New Roman"/>
          <w:sz w:val="24"/>
          <w:szCs w:val="24"/>
        </w:rPr>
        <w:t>oar</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activitatea. </w:t>
      </w:r>
    </w:p>
    <w:p w14:paraId="2C1D7E89" w14:textId="77777777" w:rsidR="00BC600C" w:rsidRPr="00123803" w:rsidRDefault="00BC600C" w:rsidP="0018056C">
      <w:pPr>
        <w:autoSpaceDE w:val="0"/>
        <w:autoSpaceDN w:val="0"/>
        <w:adjustRightInd w:val="0"/>
        <w:spacing w:afterLines="100" w:after="240" w:line="240" w:lineRule="auto"/>
        <w:jc w:val="both"/>
        <w:rPr>
          <w:rFonts w:ascii="Times New Roman" w:hAnsi="Times New Roman" w:cs="Times New Roman"/>
          <w:b/>
          <w:sz w:val="24"/>
          <w:szCs w:val="24"/>
        </w:rPr>
      </w:pPr>
      <w:r w:rsidRPr="00123803">
        <w:rPr>
          <w:rFonts w:ascii="Times New Roman" w:hAnsi="Times New Roman" w:cs="Times New Roman"/>
          <w:b/>
          <w:sz w:val="24"/>
          <w:szCs w:val="24"/>
        </w:rPr>
        <w:t>Riscul de lichiditate</w:t>
      </w:r>
    </w:p>
    <w:p w14:paraId="028C1AA6" w14:textId="77777777" w:rsidR="00BC600C" w:rsidRPr="00123803" w:rsidRDefault="00BC600C" w:rsidP="0018056C">
      <w:pPr>
        <w:autoSpaceDE w:val="0"/>
        <w:autoSpaceDN w:val="0"/>
        <w:adjustRightInd w:val="0"/>
        <w:spacing w:after="0" w:line="240" w:lineRule="auto"/>
        <w:jc w:val="both"/>
        <w:rPr>
          <w:rFonts w:ascii="Times New Roman" w:hAnsi="Times New Roman" w:cs="Times New Roman"/>
          <w:sz w:val="24"/>
          <w:szCs w:val="24"/>
        </w:rPr>
      </w:pPr>
      <w:r w:rsidRPr="00123803">
        <w:rPr>
          <w:rFonts w:ascii="Times New Roman" w:hAnsi="Times New Roman" w:cs="Times New Roman"/>
          <w:sz w:val="24"/>
          <w:szCs w:val="24"/>
        </w:rPr>
        <w:t xml:space="preserve">Strategiile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 politica B</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ncii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 ceea ce prive</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te administrarea riscului de lichiditate, aprobate de Directorat, prev</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d:</w:t>
      </w:r>
    </w:p>
    <w:p w14:paraId="53E713B7"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cadrul de gestionare a riscului de lichiditate, care comport</w:t>
      </w:r>
      <w:r w:rsidR="00CF1699" w:rsidRPr="00123803">
        <w:rPr>
          <w:rFonts w:ascii="Times New Roman" w:hAnsi="Times New Roman"/>
          <w:szCs w:val="24"/>
          <w:lang w:val="ro-RO"/>
        </w:rPr>
        <w:t>a</w:t>
      </w:r>
      <w:r w:rsidRPr="00123803">
        <w:rPr>
          <w:rFonts w:ascii="Times New Roman" w:hAnsi="Times New Roman"/>
          <w:szCs w:val="24"/>
          <w:lang w:val="ro-RO"/>
        </w:rPr>
        <w:t xml:space="preserve"> trei aspecte: evaluarea </w:t>
      </w:r>
      <w:r w:rsidR="00CF1699" w:rsidRPr="00123803">
        <w:rPr>
          <w:rFonts w:ascii="Times New Roman" w:hAnsi="Times New Roman"/>
          <w:szCs w:val="24"/>
          <w:lang w:val="ro-RO"/>
        </w:rPr>
        <w:t>s</w:t>
      </w:r>
      <w:r w:rsidRPr="00123803">
        <w:rPr>
          <w:rFonts w:ascii="Times New Roman" w:hAnsi="Times New Roman"/>
          <w:szCs w:val="24"/>
          <w:lang w:val="ro-RO"/>
        </w:rPr>
        <w:t>i administrarea cerin</w:t>
      </w:r>
      <w:r w:rsidR="00CF1699" w:rsidRPr="00123803">
        <w:rPr>
          <w:rFonts w:ascii="Times New Roman" w:hAnsi="Times New Roman"/>
          <w:szCs w:val="24"/>
          <w:lang w:val="ro-RO"/>
        </w:rPr>
        <w:t>t</w:t>
      </w:r>
      <w:r w:rsidRPr="00123803">
        <w:rPr>
          <w:rFonts w:ascii="Times New Roman" w:hAnsi="Times New Roman"/>
          <w:szCs w:val="24"/>
          <w:lang w:val="ro-RO"/>
        </w:rPr>
        <w:t>elor de finan</w:t>
      </w:r>
      <w:r w:rsidR="00CF1699" w:rsidRPr="00123803">
        <w:rPr>
          <w:rFonts w:ascii="Times New Roman" w:hAnsi="Times New Roman"/>
          <w:szCs w:val="24"/>
          <w:lang w:val="ro-RO"/>
        </w:rPr>
        <w:t>t</w:t>
      </w:r>
      <w:r w:rsidRPr="00123803">
        <w:rPr>
          <w:rFonts w:ascii="Times New Roman" w:hAnsi="Times New Roman"/>
          <w:szCs w:val="24"/>
          <w:lang w:val="ro-RO"/>
        </w:rPr>
        <w:t>are net</w:t>
      </w:r>
      <w:r w:rsidR="00CF1699" w:rsidRPr="00123803">
        <w:rPr>
          <w:rFonts w:ascii="Times New Roman" w:hAnsi="Times New Roman"/>
          <w:szCs w:val="24"/>
          <w:lang w:val="ro-RO"/>
        </w:rPr>
        <w:t>a</w:t>
      </w:r>
      <w:r w:rsidRPr="00123803">
        <w:rPr>
          <w:rFonts w:ascii="Times New Roman" w:hAnsi="Times New Roman"/>
          <w:szCs w:val="24"/>
          <w:lang w:val="ro-RO"/>
        </w:rPr>
        <w:t>, accesul la pia</w:t>
      </w:r>
      <w:r w:rsidR="00CF1699" w:rsidRPr="00123803">
        <w:rPr>
          <w:rFonts w:ascii="Times New Roman" w:hAnsi="Times New Roman"/>
          <w:szCs w:val="24"/>
          <w:lang w:val="ro-RO"/>
        </w:rPr>
        <w:t>ta</w:t>
      </w:r>
      <w:r w:rsidRPr="00123803">
        <w:rPr>
          <w:rFonts w:ascii="Times New Roman" w:hAnsi="Times New Roman"/>
          <w:szCs w:val="24"/>
          <w:lang w:val="ro-RO"/>
        </w:rPr>
        <w:t xml:space="preserve"> </w:t>
      </w:r>
      <w:r w:rsidR="00CF1699" w:rsidRPr="00123803">
        <w:rPr>
          <w:rFonts w:ascii="Times New Roman" w:hAnsi="Times New Roman"/>
          <w:szCs w:val="24"/>
          <w:lang w:val="ro-RO"/>
        </w:rPr>
        <w:t>s</w:t>
      </w:r>
      <w:r w:rsidRPr="00123803">
        <w:rPr>
          <w:rFonts w:ascii="Times New Roman" w:hAnsi="Times New Roman"/>
          <w:szCs w:val="24"/>
          <w:lang w:val="ro-RO"/>
        </w:rPr>
        <w:t>i planificarea de contingen</w:t>
      </w:r>
      <w:r w:rsidR="00CF1699" w:rsidRPr="00123803">
        <w:rPr>
          <w:rFonts w:ascii="Times New Roman" w:hAnsi="Times New Roman"/>
          <w:szCs w:val="24"/>
          <w:lang w:val="ro-RO"/>
        </w:rPr>
        <w:t>ta</w:t>
      </w:r>
      <w:r w:rsidRPr="00123803">
        <w:rPr>
          <w:rFonts w:ascii="Times New Roman" w:hAnsi="Times New Roman"/>
          <w:szCs w:val="24"/>
          <w:lang w:val="ro-RO"/>
        </w:rPr>
        <w:t xml:space="preserve"> (de rezerv</w:t>
      </w:r>
      <w:r w:rsidR="00CF1699" w:rsidRPr="00123803">
        <w:rPr>
          <w:rFonts w:ascii="Times New Roman" w:hAnsi="Times New Roman"/>
          <w:szCs w:val="24"/>
          <w:lang w:val="ro-RO"/>
        </w:rPr>
        <w:t>a</w:t>
      </w:r>
      <w:r w:rsidRPr="00123803">
        <w:rPr>
          <w:rFonts w:ascii="Times New Roman" w:hAnsi="Times New Roman"/>
          <w:szCs w:val="24"/>
          <w:lang w:val="ro-RO"/>
        </w:rPr>
        <w:t>);</w:t>
      </w:r>
    </w:p>
    <w:p w14:paraId="62EC4346"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managementul lichidit</w:t>
      </w:r>
      <w:r w:rsidR="00CF1699" w:rsidRPr="00123803">
        <w:rPr>
          <w:rFonts w:ascii="Times New Roman" w:hAnsi="Times New Roman"/>
          <w:szCs w:val="24"/>
          <w:lang w:val="ro-RO"/>
        </w:rPr>
        <w:t>at</w:t>
      </w:r>
      <w:r w:rsidRPr="00123803">
        <w:rPr>
          <w:rFonts w:ascii="Times New Roman" w:hAnsi="Times New Roman"/>
          <w:szCs w:val="24"/>
          <w:lang w:val="ro-RO"/>
        </w:rPr>
        <w:t>ii B</w:t>
      </w:r>
      <w:r w:rsidR="00CF1699" w:rsidRPr="00123803">
        <w:rPr>
          <w:rFonts w:ascii="Times New Roman" w:hAnsi="Times New Roman"/>
          <w:szCs w:val="24"/>
          <w:lang w:val="ro-RO"/>
        </w:rPr>
        <w:t>a</w:t>
      </w:r>
      <w:r w:rsidRPr="00123803">
        <w:rPr>
          <w:rFonts w:ascii="Times New Roman" w:hAnsi="Times New Roman"/>
          <w:szCs w:val="24"/>
          <w:lang w:val="ro-RO"/>
        </w:rPr>
        <w:t xml:space="preserve">ncii pe termen scurt (inclusiv intraday), mediu </w:t>
      </w:r>
      <w:r w:rsidR="00CF1699" w:rsidRPr="00123803">
        <w:rPr>
          <w:rFonts w:ascii="Times New Roman" w:hAnsi="Times New Roman"/>
          <w:szCs w:val="24"/>
          <w:lang w:val="ro-RO"/>
        </w:rPr>
        <w:t>s</w:t>
      </w:r>
      <w:r w:rsidRPr="00123803">
        <w:rPr>
          <w:rFonts w:ascii="Times New Roman" w:hAnsi="Times New Roman"/>
          <w:szCs w:val="24"/>
          <w:lang w:val="ro-RO"/>
        </w:rPr>
        <w:t>i lung, cu respectarea prevederilor reglement</w:t>
      </w:r>
      <w:r w:rsidR="00CF1699" w:rsidRPr="00123803">
        <w:rPr>
          <w:rFonts w:ascii="Times New Roman" w:hAnsi="Times New Roman"/>
          <w:szCs w:val="24"/>
          <w:lang w:val="ro-RO"/>
        </w:rPr>
        <w:t>a</w:t>
      </w:r>
      <w:r w:rsidRPr="00123803">
        <w:rPr>
          <w:rFonts w:ascii="Times New Roman" w:hAnsi="Times New Roman"/>
          <w:szCs w:val="24"/>
          <w:lang w:val="ro-RO"/>
        </w:rPr>
        <w:t>rilor B</w:t>
      </w:r>
      <w:r w:rsidR="00CF1699" w:rsidRPr="00123803">
        <w:rPr>
          <w:rFonts w:ascii="Times New Roman" w:hAnsi="Times New Roman"/>
          <w:szCs w:val="24"/>
          <w:lang w:val="ro-RO"/>
        </w:rPr>
        <w:t>a</w:t>
      </w:r>
      <w:r w:rsidRPr="00123803">
        <w:rPr>
          <w:rFonts w:ascii="Times New Roman" w:hAnsi="Times New Roman"/>
          <w:szCs w:val="24"/>
          <w:lang w:val="ro-RO"/>
        </w:rPr>
        <w:t>ncii Na</w:t>
      </w:r>
      <w:r w:rsidR="00CF1699" w:rsidRPr="00123803">
        <w:rPr>
          <w:rFonts w:ascii="Times New Roman" w:hAnsi="Times New Roman"/>
          <w:szCs w:val="24"/>
          <w:lang w:val="ro-RO"/>
        </w:rPr>
        <w:t>t</w:t>
      </w:r>
      <w:r w:rsidRPr="00123803">
        <w:rPr>
          <w:rFonts w:ascii="Times New Roman" w:hAnsi="Times New Roman"/>
          <w:szCs w:val="24"/>
          <w:lang w:val="ro-RO"/>
        </w:rPr>
        <w:t>ionale a Rom</w:t>
      </w:r>
      <w:r w:rsidR="00CF1699" w:rsidRPr="00123803">
        <w:rPr>
          <w:rFonts w:ascii="Times New Roman" w:hAnsi="Times New Roman"/>
          <w:szCs w:val="24"/>
          <w:lang w:val="ro-RO"/>
        </w:rPr>
        <w:t>a</w:t>
      </w:r>
      <w:r w:rsidRPr="00123803">
        <w:rPr>
          <w:rFonts w:ascii="Times New Roman" w:hAnsi="Times New Roman"/>
          <w:szCs w:val="24"/>
          <w:lang w:val="ro-RO"/>
        </w:rPr>
        <w:t xml:space="preserve">niei </w:t>
      </w:r>
      <w:r w:rsidR="00CF1699" w:rsidRPr="00123803">
        <w:rPr>
          <w:rFonts w:ascii="Times New Roman" w:hAnsi="Times New Roman"/>
          <w:szCs w:val="24"/>
          <w:lang w:val="ro-RO"/>
        </w:rPr>
        <w:t>i</w:t>
      </w:r>
      <w:r w:rsidRPr="00123803">
        <w:rPr>
          <w:rFonts w:ascii="Times New Roman" w:hAnsi="Times New Roman"/>
          <w:szCs w:val="24"/>
          <w:lang w:val="ro-RO"/>
        </w:rPr>
        <w:t xml:space="preserve">n domeniu. </w:t>
      </w:r>
    </w:p>
    <w:p w14:paraId="1CDDC593" w14:textId="77777777" w:rsidR="00CA6545" w:rsidRPr="00123803" w:rsidRDefault="00CA6545" w:rsidP="00CA6545">
      <w:pPr>
        <w:pStyle w:val="InsideAddress"/>
        <w:widowControl w:val="0"/>
        <w:spacing w:before="0" w:after="0" w:line="240" w:lineRule="auto"/>
        <w:ind w:left="720" w:right="0"/>
        <w:rPr>
          <w:rFonts w:ascii="Times New Roman" w:hAnsi="Times New Roman"/>
          <w:szCs w:val="24"/>
          <w:lang w:val="ro-RO"/>
        </w:rPr>
      </w:pPr>
    </w:p>
    <w:p w14:paraId="02F15686" w14:textId="256660B6" w:rsidR="00BC600C" w:rsidRPr="00123803" w:rsidRDefault="00BC600C" w:rsidP="0018056C">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Administrarea riscului de lichiditate</w:t>
      </w:r>
      <w:r w:rsidR="00722758" w:rsidRPr="00123803">
        <w:rPr>
          <w:rFonts w:ascii="Times New Roman" w:hAnsi="Times New Roman" w:cs="Times New Roman"/>
          <w:sz w:val="24"/>
          <w:szCs w:val="24"/>
        </w:rPr>
        <w:t xml:space="preserve"> </w:t>
      </w:r>
      <w:r w:rsidRPr="00123803">
        <w:rPr>
          <w:rFonts w:ascii="Times New Roman" w:hAnsi="Times New Roman" w:cs="Times New Roman"/>
          <w:sz w:val="24"/>
          <w:szCs w:val="24"/>
        </w:rPr>
        <w:t>este realizat</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prin intermediul unui set de indicatori de lichiditate (indicatori generali; indicatori de avertizare timpurie; indicatori pentru administrarea </w:t>
      </w:r>
      <w:r w:rsidRPr="00123803">
        <w:rPr>
          <w:rFonts w:ascii="Times New Roman" w:hAnsi="Times New Roman" w:cs="Times New Roman"/>
          <w:sz w:val="24"/>
          <w:szCs w:val="24"/>
        </w:rPr>
        <w:lastRenderedPageBreak/>
        <w:t>zilnic</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a lichidit</w:t>
      </w:r>
      <w:r w:rsidR="00CF1699" w:rsidRPr="00123803">
        <w:rPr>
          <w:rFonts w:ascii="Times New Roman" w:hAnsi="Times New Roman" w:cs="Times New Roman"/>
          <w:sz w:val="24"/>
          <w:szCs w:val="24"/>
        </w:rPr>
        <w:t>at</w:t>
      </w:r>
      <w:r w:rsidRPr="00123803">
        <w:rPr>
          <w:rFonts w:ascii="Times New Roman" w:hAnsi="Times New Roman" w:cs="Times New Roman"/>
          <w:sz w:val="24"/>
          <w:szCs w:val="24"/>
        </w:rPr>
        <w:t>ii), care urm</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resc stabilirea unei structuri adecvate a bilan</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ului din punct de vedere al lichidit</w:t>
      </w:r>
      <w:r w:rsidR="00CF1699" w:rsidRPr="00123803">
        <w:rPr>
          <w:rFonts w:ascii="Times New Roman" w:hAnsi="Times New Roman" w:cs="Times New Roman"/>
          <w:sz w:val="24"/>
          <w:szCs w:val="24"/>
        </w:rPr>
        <w:t>at</w:t>
      </w:r>
      <w:r w:rsidRPr="00123803">
        <w:rPr>
          <w:rFonts w:ascii="Times New Roman" w:hAnsi="Times New Roman" w:cs="Times New Roman"/>
          <w:sz w:val="24"/>
          <w:szCs w:val="24"/>
        </w:rPr>
        <w:t xml:space="preserve">ii activelor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 exigibilit</w:t>
      </w:r>
      <w:r w:rsidR="00CF1699" w:rsidRPr="00123803">
        <w:rPr>
          <w:rFonts w:ascii="Times New Roman" w:hAnsi="Times New Roman" w:cs="Times New Roman"/>
          <w:sz w:val="24"/>
          <w:szCs w:val="24"/>
        </w:rPr>
        <w:t>at</w:t>
      </w:r>
      <w:r w:rsidRPr="00123803">
        <w:rPr>
          <w:rFonts w:ascii="Times New Roman" w:hAnsi="Times New Roman" w:cs="Times New Roman"/>
          <w:sz w:val="24"/>
          <w:szCs w:val="24"/>
        </w:rPr>
        <w:t xml:space="preserve">ii pasivelor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 elementelor extrabilan</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 xml:space="preserve">iere. </w:t>
      </w:r>
    </w:p>
    <w:p w14:paraId="6376B9F9" w14:textId="77777777" w:rsidR="00FC62D3" w:rsidRDefault="00FC62D3" w:rsidP="0018056C">
      <w:pPr>
        <w:autoSpaceDE w:val="0"/>
        <w:autoSpaceDN w:val="0"/>
        <w:adjustRightInd w:val="0"/>
        <w:spacing w:afterLines="100" w:after="240" w:line="240" w:lineRule="auto"/>
        <w:jc w:val="both"/>
        <w:rPr>
          <w:rFonts w:ascii="Times New Roman" w:hAnsi="Times New Roman" w:cs="Times New Roman"/>
          <w:sz w:val="24"/>
          <w:szCs w:val="24"/>
        </w:rPr>
      </w:pPr>
    </w:p>
    <w:p w14:paraId="7F90F60B" w14:textId="090D6F62" w:rsidR="00BC600C" w:rsidRPr="00123803" w:rsidRDefault="00BC600C" w:rsidP="0018056C">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Lichiditatea imediat</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(operativ</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este administrat</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utiliz</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nd proiec</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ii de necesar de lichiditate pe termen foarte scurt.</w:t>
      </w:r>
    </w:p>
    <w:p w14:paraId="773BFA02" w14:textId="77777777" w:rsidR="00BC600C" w:rsidRPr="00123803" w:rsidRDefault="00BC600C" w:rsidP="0018056C">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 xml:space="preserve">Obiectivul strategiei privind riscul de lichiditate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l reprezint</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conservarea capitalului investit prin men</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 xml:space="preserve">inerea riscului de credit la minim.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 aceste condi</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ii, randamentul investi</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iilor poate fi optimizat printr-o planificare judicioas</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a lichidit</w:t>
      </w:r>
      <w:r w:rsidR="00CF1699" w:rsidRPr="00123803">
        <w:rPr>
          <w:rFonts w:ascii="Times New Roman" w:hAnsi="Times New Roman" w:cs="Times New Roman"/>
          <w:sz w:val="24"/>
          <w:szCs w:val="24"/>
        </w:rPr>
        <w:t>at</w:t>
      </w:r>
      <w:r w:rsidRPr="00123803">
        <w:rPr>
          <w:rFonts w:ascii="Times New Roman" w:hAnsi="Times New Roman" w:cs="Times New Roman"/>
          <w:sz w:val="24"/>
          <w:szCs w:val="24"/>
        </w:rPr>
        <w:t xml:space="preserve">ilor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 deciziilor de efectuare a investi</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iilor.</w:t>
      </w:r>
    </w:p>
    <w:p w14:paraId="52F312CA" w14:textId="77777777" w:rsidR="0018056C" w:rsidRPr="00123803" w:rsidRDefault="00BC600C" w:rsidP="00767BBD">
      <w:pPr>
        <w:autoSpaceDE w:val="0"/>
        <w:autoSpaceDN w:val="0"/>
        <w:adjustRightInd w:val="0"/>
        <w:spacing w:afterLines="100" w:after="240"/>
        <w:jc w:val="both"/>
        <w:rPr>
          <w:rFonts w:ascii="Times New Roman" w:hAnsi="Times New Roman" w:cs="Times New Roman"/>
          <w:sz w:val="24"/>
          <w:szCs w:val="24"/>
        </w:rPr>
      </w:pPr>
      <w:r w:rsidRPr="00123803">
        <w:rPr>
          <w:rFonts w:ascii="Times New Roman" w:hAnsi="Times New Roman" w:cs="Times New Roman"/>
          <w:sz w:val="24"/>
          <w:szCs w:val="24"/>
        </w:rPr>
        <w:t>Departamentul de Trezorerie monitorizeaz</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zilnic toate scaden</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 xml:space="preserve">ele plasamentelor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 prin coroborarea acestor informa</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ii cu pl</w:t>
      </w:r>
      <w:r w:rsidR="00CF1699" w:rsidRPr="00123803">
        <w:rPr>
          <w:rFonts w:ascii="Times New Roman" w:hAnsi="Times New Roman" w:cs="Times New Roman"/>
          <w:sz w:val="24"/>
          <w:szCs w:val="24"/>
        </w:rPr>
        <w:t>at</w:t>
      </w:r>
      <w:r w:rsidRPr="00123803">
        <w:rPr>
          <w:rFonts w:ascii="Times New Roman" w:hAnsi="Times New Roman" w:cs="Times New Roman"/>
          <w:sz w:val="24"/>
          <w:szCs w:val="24"/>
        </w:rPr>
        <w:t xml:space="preserve">ile zilnice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 xml:space="preserve">i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ncas</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rile de la clien</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 stabile</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te lichiditatea necesar</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pentru ziua respectiv</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Banca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 xml:space="preserve">ntreprinde demersurile necesare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 vederea men</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inerii unei dispersii corespunz</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toare a bilan</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ului b</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ncii pe princi</w:t>
      </w:r>
      <w:r w:rsidR="006F16C3" w:rsidRPr="00123803">
        <w:rPr>
          <w:rFonts w:ascii="Times New Roman" w:hAnsi="Times New Roman" w:cs="Times New Roman"/>
          <w:sz w:val="24"/>
          <w:szCs w:val="24"/>
        </w:rPr>
        <w:t>palele categorii de plasamente.</w:t>
      </w:r>
    </w:p>
    <w:p w14:paraId="5224B728" w14:textId="77777777" w:rsidR="00BC600C" w:rsidRPr="00123803" w:rsidRDefault="00BC600C" w:rsidP="0018056C">
      <w:pPr>
        <w:autoSpaceDE w:val="0"/>
        <w:autoSpaceDN w:val="0"/>
        <w:adjustRightInd w:val="0"/>
        <w:spacing w:afterLines="100" w:after="240" w:line="240" w:lineRule="auto"/>
        <w:jc w:val="both"/>
        <w:rPr>
          <w:rFonts w:ascii="Times New Roman" w:hAnsi="Times New Roman" w:cs="Times New Roman"/>
          <w:b/>
          <w:sz w:val="24"/>
          <w:szCs w:val="24"/>
        </w:rPr>
      </w:pPr>
      <w:r w:rsidRPr="00123803">
        <w:rPr>
          <w:rFonts w:ascii="Times New Roman" w:hAnsi="Times New Roman" w:cs="Times New Roman"/>
          <w:b/>
          <w:sz w:val="24"/>
          <w:szCs w:val="24"/>
        </w:rPr>
        <w:t>Riscul opera</w:t>
      </w:r>
      <w:r w:rsidR="00CF1699" w:rsidRPr="00123803">
        <w:rPr>
          <w:rFonts w:ascii="Times New Roman" w:hAnsi="Times New Roman" w:cs="Times New Roman"/>
          <w:b/>
          <w:sz w:val="24"/>
          <w:szCs w:val="24"/>
        </w:rPr>
        <w:t>t</w:t>
      </w:r>
      <w:r w:rsidRPr="00123803">
        <w:rPr>
          <w:rFonts w:ascii="Times New Roman" w:hAnsi="Times New Roman" w:cs="Times New Roman"/>
          <w:b/>
          <w:sz w:val="24"/>
          <w:szCs w:val="24"/>
        </w:rPr>
        <w:t>ional</w:t>
      </w:r>
    </w:p>
    <w:p w14:paraId="65936953" w14:textId="77777777" w:rsidR="00BC600C" w:rsidRPr="00123803" w:rsidRDefault="00BC600C" w:rsidP="006F16C3">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Administrarea riscului opera</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ional este formalizat</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prin politica B</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ncii privind riscul opera</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 xml:space="preserve">ional, prin norme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 xml:space="preserve">i proceduri specifice, care sunt revizuite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 aprobate periodic de conducerea B</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ncii.</w:t>
      </w:r>
    </w:p>
    <w:p w14:paraId="633C6F4A" w14:textId="77777777" w:rsidR="00BC600C" w:rsidRPr="00123803" w:rsidRDefault="00BC600C" w:rsidP="0018056C">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Obiectivul B</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ncii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 ceea ce prive</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te diminuarea acestui tip de risc este de a crea o cultur</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organiza</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ional</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de tip „con</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 xml:space="preserve">tientizarea riscurilor”, pentru a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mbun</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t</w:t>
      </w:r>
      <w:r w:rsidR="00CF1699" w:rsidRPr="00123803">
        <w:rPr>
          <w:rFonts w:ascii="Times New Roman" w:hAnsi="Times New Roman" w:cs="Times New Roman"/>
          <w:sz w:val="24"/>
          <w:szCs w:val="24"/>
        </w:rPr>
        <w:t>at</w:t>
      </w:r>
      <w:r w:rsidRPr="00123803">
        <w:rPr>
          <w:rFonts w:ascii="Times New Roman" w:hAnsi="Times New Roman" w:cs="Times New Roman"/>
          <w:sz w:val="24"/>
          <w:szCs w:val="24"/>
        </w:rPr>
        <w:t xml:space="preserve">i elementele de control intern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 xml:space="preserve">i pentru a limita pierderile ce pot aparea. </w:t>
      </w:r>
    </w:p>
    <w:p w14:paraId="2086576E" w14:textId="77777777" w:rsidR="00BC600C" w:rsidRPr="00123803" w:rsidRDefault="00BC600C" w:rsidP="0018056C">
      <w:pPr>
        <w:autoSpaceDE w:val="0"/>
        <w:autoSpaceDN w:val="0"/>
        <w:adjustRightInd w:val="0"/>
        <w:spacing w:after="0" w:line="240" w:lineRule="auto"/>
        <w:jc w:val="both"/>
        <w:rPr>
          <w:rFonts w:ascii="Times New Roman" w:hAnsi="Times New Roman" w:cs="Times New Roman"/>
          <w:sz w:val="24"/>
          <w:szCs w:val="24"/>
        </w:rPr>
      </w:pPr>
      <w:r w:rsidRPr="00123803">
        <w:rPr>
          <w:rFonts w:ascii="Times New Roman" w:hAnsi="Times New Roman" w:cs="Times New Roman"/>
          <w:sz w:val="24"/>
          <w:szCs w:val="24"/>
        </w:rPr>
        <w:t>Strategia B</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ncii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 privin</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a administr</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rii riscului opera</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ional vizeaz</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urm</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toarele aspecte: </w:t>
      </w:r>
    </w:p>
    <w:p w14:paraId="5CD4DFDD"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evaluarea produselor, activit</w:t>
      </w:r>
      <w:r w:rsidR="00CF1699" w:rsidRPr="00123803">
        <w:rPr>
          <w:rFonts w:ascii="Times New Roman" w:hAnsi="Times New Roman"/>
          <w:szCs w:val="24"/>
          <w:lang w:val="ro-RO"/>
        </w:rPr>
        <w:t>at</w:t>
      </w:r>
      <w:r w:rsidRPr="00123803">
        <w:rPr>
          <w:rFonts w:ascii="Times New Roman" w:hAnsi="Times New Roman"/>
          <w:szCs w:val="24"/>
          <w:lang w:val="ro-RO"/>
        </w:rPr>
        <w:t xml:space="preserve">ilor, proceselor </w:t>
      </w:r>
      <w:r w:rsidR="00CF1699" w:rsidRPr="00123803">
        <w:rPr>
          <w:rFonts w:ascii="Times New Roman" w:hAnsi="Times New Roman"/>
          <w:szCs w:val="24"/>
          <w:lang w:val="ro-RO"/>
        </w:rPr>
        <w:t>s</w:t>
      </w:r>
      <w:r w:rsidRPr="00123803">
        <w:rPr>
          <w:rFonts w:ascii="Times New Roman" w:hAnsi="Times New Roman"/>
          <w:szCs w:val="24"/>
          <w:lang w:val="ro-RO"/>
        </w:rPr>
        <w:t xml:space="preserve">i sistemelor </w:t>
      </w:r>
      <w:r w:rsidR="00CF1699" w:rsidRPr="00123803">
        <w:rPr>
          <w:rFonts w:ascii="Times New Roman" w:hAnsi="Times New Roman"/>
          <w:szCs w:val="24"/>
          <w:lang w:val="ro-RO"/>
        </w:rPr>
        <w:t>i</w:t>
      </w:r>
      <w:r w:rsidRPr="00123803">
        <w:rPr>
          <w:rFonts w:ascii="Times New Roman" w:hAnsi="Times New Roman"/>
          <w:szCs w:val="24"/>
          <w:lang w:val="ro-RO"/>
        </w:rPr>
        <w:t>n vederea determin</w:t>
      </w:r>
      <w:r w:rsidR="00CF1699" w:rsidRPr="00123803">
        <w:rPr>
          <w:rFonts w:ascii="Times New Roman" w:hAnsi="Times New Roman"/>
          <w:szCs w:val="24"/>
          <w:lang w:val="ro-RO"/>
        </w:rPr>
        <w:t>a</w:t>
      </w:r>
      <w:r w:rsidRPr="00123803">
        <w:rPr>
          <w:rFonts w:ascii="Times New Roman" w:hAnsi="Times New Roman"/>
          <w:szCs w:val="24"/>
          <w:lang w:val="ro-RO"/>
        </w:rPr>
        <w:t xml:space="preserve">rii acelora semnificative </w:t>
      </w:r>
      <w:r w:rsidR="00CF1699" w:rsidRPr="00123803">
        <w:rPr>
          <w:rFonts w:ascii="Times New Roman" w:hAnsi="Times New Roman"/>
          <w:szCs w:val="24"/>
          <w:lang w:val="ro-RO"/>
        </w:rPr>
        <w:t>i</w:t>
      </w:r>
      <w:r w:rsidRPr="00123803">
        <w:rPr>
          <w:rFonts w:ascii="Times New Roman" w:hAnsi="Times New Roman"/>
          <w:szCs w:val="24"/>
          <w:lang w:val="ro-RO"/>
        </w:rPr>
        <w:t>n ceea ce prive</w:t>
      </w:r>
      <w:r w:rsidR="00CF1699" w:rsidRPr="00123803">
        <w:rPr>
          <w:rFonts w:ascii="Times New Roman" w:hAnsi="Times New Roman"/>
          <w:szCs w:val="24"/>
          <w:lang w:val="ro-RO"/>
        </w:rPr>
        <w:t>s</w:t>
      </w:r>
      <w:r w:rsidRPr="00123803">
        <w:rPr>
          <w:rFonts w:ascii="Times New Roman" w:hAnsi="Times New Roman"/>
          <w:szCs w:val="24"/>
          <w:lang w:val="ro-RO"/>
        </w:rPr>
        <w:t>te riscul opera</w:t>
      </w:r>
      <w:r w:rsidR="00CF1699" w:rsidRPr="00123803">
        <w:rPr>
          <w:rFonts w:ascii="Times New Roman" w:hAnsi="Times New Roman"/>
          <w:szCs w:val="24"/>
          <w:lang w:val="ro-RO"/>
        </w:rPr>
        <w:t>t</w:t>
      </w:r>
      <w:r w:rsidRPr="00123803">
        <w:rPr>
          <w:rFonts w:ascii="Times New Roman" w:hAnsi="Times New Roman"/>
          <w:szCs w:val="24"/>
          <w:lang w:val="ro-RO"/>
        </w:rPr>
        <w:t xml:space="preserve">ional inerent; </w:t>
      </w:r>
    </w:p>
    <w:p w14:paraId="6D9D175F" w14:textId="386A7328"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stabilirea unor indicatori de risc opera</w:t>
      </w:r>
      <w:r w:rsidR="00CF1699" w:rsidRPr="00123803">
        <w:rPr>
          <w:rFonts w:ascii="Times New Roman" w:hAnsi="Times New Roman"/>
          <w:szCs w:val="24"/>
          <w:lang w:val="ro-RO"/>
        </w:rPr>
        <w:t>t</w:t>
      </w:r>
      <w:r w:rsidRPr="00123803">
        <w:rPr>
          <w:rFonts w:ascii="Times New Roman" w:hAnsi="Times New Roman"/>
          <w:szCs w:val="24"/>
          <w:lang w:val="ro-RO"/>
        </w:rPr>
        <w:t>ional cu ajutorul c</w:t>
      </w:r>
      <w:r w:rsidR="00CF1699" w:rsidRPr="00123803">
        <w:rPr>
          <w:rFonts w:ascii="Times New Roman" w:hAnsi="Times New Roman"/>
          <w:szCs w:val="24"/>
          <w:lang w:val="ro-RO"/>
        </w:rPr>
        <w:t>a</w:t>
      </w:r>
      <w:r w:rsidRPr="00123803">
        <w:rPr>
          <w:rFonts w:ascii="Times New Roman" w:hAnsi="Times New Roman"/>
          <w:szCs w:val="24"/>
          <w:lang w:val="ro-RO"/>
        </w:rPr>
        <w:t>rora s</w:t>
      </w:r>
      <w:r w:rsidR="00CF1699" w:rsidRPr="00123803">
        <w:rPr>
          <w:rFonts w:ascii="Times New Roman" w:hAnsi="Times New Roman"/>
          <w:szCs w:val="24"/>
          <w:lang w:val="ro-RO"/>
        </w:rPr>
        <w:t>a</w:t>
      </w:r>
      <w:r w:rsidRPr="00123803">
        <w:rPr>
          <w:rFonts w:ascii="Times New Roman" w:hAnsi="Times New Roman"/>
          <w:szCs w:val="24"/>
          <w:lang w:val="ro-RO"/>
        </w:rPr>
        <w:t xml:space="preserve"> poat</w:t>
      </w:r>
      <w:r w:rsidR="00CF1699" w:rsidRPr="00123803">
        <w:rPr>
          <w:rFonts w:ascii="Times New Roman" w:hAnsi="Times New Roman"/>
          <w:szCs w:val="24"/>
          <w:lang w:val="ro-RO"/>
        </w:rPr>
        <w:t>a</w:t>
      </w:r>
      <w:r w:rsidRPr="00123803">
        <w:rPr>
          <w:rFonts w:ascii="Times New Roman" w:hAnsi="Times New Roman"/>
          <w:szCs w:val="24"/>
          <w:lang w:val="ro-RO"/>
        </w:rPr>
        <w:t xml:space="preserve"> fi determinat</w:t>
      </w:r>
      <w:r w:rsidR="00CF1699" w:rsidRPr="00123803">
        <w:rPr>
          <w:rFonts w:ascii="Times New Roman" w:hAnsi="Times New Roman"/>
          <w:szCs w:val="24"/>
          <w:lang w:val="ro-RO"/>
        </w:rPr>
        <w:t>a</w:t>
      </w:r>
      <w:r w:rsidRPr="00123803">
        <w:rPr>
          <w:rFonts w:ascii="Times New Roman" w:hAnsi="Times New Roman"/>
          <w:szCs w:val="24"/>
          <w:lang w:val="ro-RO"/>
        </w:rPr>
        <w:t xml:space="preserve"> pozi</w:t>
      </w:r>
      <w:r w:rsidR="00CF1699" w:rsidRPr="00123803">
        <w:rPr>
          <w:rFonts w:ascii="Times New Roman" w:hAnsi="Times New Roman"/>
          <w:szCs w:val="24"/>
          <w:lang w:val="ro-RO"/>
        </w:rPr>
        <w:t>t</w:t>
      </w:r>
      <w:r w:rsidRPr="00123803">
        <w:rPr>
          <w:rFonts w:ascii="Times New Roman" w:hAnsi="Times New Roman"/>
          <w:szCs w:val="24"/>
          <w:lang w:val="ro-RO"/>
        </w:rPr>
        <w:t xml:space="preserve">ia </w:t>
      </w:r>
      <w:r w:rsidR="007B401C">
        <w:rPr>
          <w:rFonts w:ascii="Times New Roman" w:hAnsi="Times New Roman"/>
          <w:szCs w:val="24"/>
          <w:lang w:val="ro-RO"/>
        </w:rPr>
        <w:t>ABL</w:t>
      </w:r>
      <w:r w:rsidRPr="00123803">
        <w:rPr>
          <w:rFonts w:ascii="Times New Roman" w:hAnsi="Times New Roman"/>
          <w:szCs w:val="24"/>
          <w:lang w:val="ro-RO"/>
        </w:rPr>
        <w:t xml:space="preserve"> cu privire la riscul opera</w:t>
      </w:r>
      <w:r w:rsidR="00CF1699" w:rsidRPr="00123803">
        <w:rPr>
          <w:rFonts w:ascii="Times New Roman" w:hAnsi="Times New Roman"/>
          <w:szCs w:val="24"/>
          <w:lang w:val="ro-RO"/>
        </w:rPr>
        <w:t>t</w:t>
      </w:r>
      <w:r w:rsidRPr="00123803">
        <w:rPr>
          <w:rFonts w:ascii="Times New Roman" w:hAnsi="Times New Roman"/>
          <w:szCs w:val="24"/>
          <w:lang w:val="ro-RO"/>
        </w:rPr>
        <w:t xml:space="preserve">ional; </w:t>
      </w:r>
    </w:p>
    <w:p w14:paraId="3E967B8B"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evaluarea expunerii la riscul opera</w:t>
      </w:r>
      <w:r w:rsidR="00CF1699" w:rsidRPr="00123803">
        <w:rPr>
          <w:rFonts w:ascii="Times New Roman" w:hAnsi="Times New Roman"/>
          <w:szCs w:val="24"/>
          <w:lang w:val="ro-RO"/>
        </w:rPr>
        <w:t>t</w:t>
      </w:r>
      <w:r w:rsidRPr="00123803">
        <w:rPr>
          <w:rFonts w:ascii="Times New Roman" w:hAnsi="Times New Roman"/>
          <w:szCs w:val="24"/>
          <w:lang w:val="ro-RO"/>
        </w:rPr>
        <w:t xml:space="preserve">ional pe baza datelor privind istoricul de pierderi </w:t>
      </w:r>
      <w:r w:rsidR="00CF1699" w:rsidRPr="00123803">
        <w:rPr>
          <w:rFonts w:ascii="Times New Roman" w:hAnsi="Times New Roman"/>
          <w:szCs w:val="24"/>
          <w:lang w:val="ro-RO"/>
        </w:rPr>
        <w:t>i</w:t>
      </w:r>
      <w:r w:rsidRPr="00123803">
        <w:rPr>
          <w:rFonts w:ascii="Times New Roman" w:hAnsi="Times New Roman"/>
          <w:szCs w:val="24"/>
          <w:lang w:val="ro-RO"/>
        </w:rPr>
        <w:t>nregistrate;</w:t>
      </w:r>
    </w:p>
    <w:p w14:paraId="2E0E49DB"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 xml:space="preserve">dezvoltarea </w:t>
      </w:r>
      <w:r w:rsidR="00CF1699" w:rsidRPr="00123803">
        <w:rPr>
          <w:rFonts w:ascii="Times New Roman" w:hAnsi="Times New Roman"/>
          <w:szCs w:val="24"/>
          <w:lang w:val="ro-RO"/>
        </w:rPr>
        <w:t>s</w:t>
      </w:r>
      <w:r w:rsidRPr="00123803">
        <w:rPr>
          <w:rFonts w:ascii="Times New Roman" w:hAnsi="Times New Roman"/>
          <w:szCs w:val="24"/>
          <w:lang w:val="ro-RO"/>
        </w:rPr>
        <w:t>i testarea planurilor de continuitate a activit</w:t>
      </w:r>
      <w:r w:rsidR="00CF1699" w:rsidRPr="00123803">
        <w:rPr>
          <w:rFonts w:ascii="Times New Roman" w:hAnsi="Times New Roman"/>
          <w:szCs w:val="24"/>
          <w:lang w:val="ro-RO"/>
        </w:rPr>
        <w:t>at</w:t>
      </w:r>
      <w:r w:rsidRPr="00123803">
        <w:rPr>
          <w:rFonts w:ascii="Times New Roman" w:hAnsi="Times New Roman"/>
          <w:szCs w:val="24"/>
          <w:lang w:val="ro-RO"/>
        </w:rPr>
        <w:t xml:space="preserve">ii </w:t>
      </w:r>
      <w:r w:rsidR="00CF1699" w:rsidRPr="00123803">
        <w:rPr>
          <w:rFonts w:ascii="Times New Roman" w:hAnsi="Times New Roman"/>
          <w:szCs w:val="24"/>
          <w:lang w:val="ro-RO"/>
        </w:rPr>
        <w:t>s</w:t>
      </w:r>
      <w:r w:rsidRPr="00123803">
        <w:rPr>
          <w:rFonts w:ascii="Times New Roman" w:hAnsi="Times New Roman"/>
          <w:szCs w:val="24"/>
          <w:lang w:val="ro-RO"/>
        </w:rPr>
        <w:t xml:space="preserve">i de recuperare </w:t>
      </w:r>
      <w:r w:rsidR="00CF1699" w:rsidRPr="00123803">
        <w:rPr>
          <w:rFonts w:ascii="Times New Roman" w:hAnsi="Times New Roman"/>
          <w:szCs w:val="24"/>
          <w:lang w:val="ro-RO"/>
        </w:rPr>
        <w:t>i</w:t>
      </w:r>
      <w:r w:rsidRPr="00123803">
        <w:rPr>
          <w:rFonts w:ascii="Times New Roman" w:hAnsi="Times New Roman"/>
          <w:szCs w:val="24"/>
          <w:lang w:val="ro-RO"/>
        </w:rPr>
        <w:t>n caz de dezastru;</w:t>
      </w:r>
    </w:p>
    <w:p w14:paraId="75341F89" w14:textId="77777777" w:rsidR="00BC600C" w:rsidRPr="00123803" w:rsidRDefault="00CF1699"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i</w:t>
      </w:r>
      <w:r w:rsidR="00BC600C" w:rsidRPr="00123803">
        <w:rPr>
          <w:rFonts w:ascii="Times New Roman" w:hAnsi="Times New Roman"/>
          <w:szCs w:val="24"/>
          <w:lang w:val="ro-RO"/>
        </w:rPr>
        <w:t>ncheierea unor contracte de asigurare pentru anumite riscuri.</w:t>
      </w:r>
    </w:p>
    <w:p w14:paraId="6BAAC7D3" w14:textId="77777777" w:rsidR="00E70FDB" w:rsidRPr="00E21151" w:rsidRDefault="00E70FDB" w:rsidP="0018056C">
      <w:pPr>
        <w:autoSpaceDE w:val="0"/>
        <w:autoSpaceDN w:val="0"/>
        <w:adjustRightInd w:val="0"/>
        <w:spacing w:afterLines="100" w:after="240" w:line="240" w:lineRule="auto"/>
        <w:jc w:val="both"/>
        <w:rPr>
          <w:rFonts w:ascii="Times New Roman" w:hAnsi="Times New Roman" w:cs="Times New Roman"/>
          <w:b/>
          <w:color w:val="FF0000"/>
          <w:sz w:val="24"/>
          <w:szCs w:val="24"/>
        </w:rPr>
      </w:pPr>
    </w:p>
    <w:p w14:paraId="11C0C9A3" w14:textId="77777777" w:rsidR="00BC600C" w:rsidRPr="00123803" w:rsidRDefault="00BC600C" w:rsidP="0018056C">
      <w:pPr>
        <w:autoSpaceDE w:val="0"/>
        <w:autoSpaceDN w:val="0"/>
        <w:adjustRightInd w:val="0"/>
        <w:spacing w:afterLines="100" w:after="240" w:line="240" w:lineRule="auto"/>
        <w:jc w:val="both"/>
        <w:rPr>
          <w:rFonts w:ascii="Times New Roman" w:hAnsi="Times New Roman" w:cs="Times New Roman"/>
          <w:b/>
          <w:sz w:val="24"/>
          <w:szCs w:val="24"/>
        </w:rPr>
      </w:pPr>
      <w:r w:rsidRPr="00123803">
        <w:rPr>
          <w:rFonts w:ascii="Times New Roman" w:hAnsi="Times New Roman" w:cs="Times New Roman"/>
          <w:b/>
          <w:sz w:val="24"/>
          <w:szCs w:val="24"/>
        </w:rPr>
        <w:t>Riscul de pia</w:t>
      </w:r>
      <w:r w:rsidR="00CF1699" w:rsidRPr="00123803">
        <w:rPr>
          <w:rFonts w:ascii="Times New Roman" w:hAnsi="Times New Roman" w:cs="Times New Roman"/>
          <w:b/>
          <w:sz w:val="24"/>
          <w:szCs w:val="24"/>
        </w:rPr>
        <w:t>ta</w:t>
      </w:r>
      <w:r w:rsidRPr="00123803">
        <w:rPr>
          <w:rFonts w:ascii="Times New Roman" w:hAnsi="Times New Roman" w:cs="Times New Roman"/>
          <w:b/>
          <w:sz w:val="24"/>
          <w:szCs w:val="24"/>
        </w:rPr>
        <w:t xml:space="preserve"> </w:t>
      </w:r>
    </w:p>
    <w:p w14:paraId="2C043FEB" w14:textId="77777777" w:rsidR="00BC600C" w:rsidRPr="00123803" w:rsidRDefault="00BC600C" w:rsidP="0018056C">
      <w:pPr>
        <w:autoSpaceDE w:val="0"/>
        <w:autoSpaceDN w:val="0"/>
        <w:adjustRightInd w:val="0"/>
        <w:spacing w:after="0" w:line="240" w:lineRule="auto"/>
        <w:jc w:val="both"/>
        <w:rPr>
          <w:rFonts w:ascii="Times New Roman" w:hAnsi="Times New Roman" w:cs="Times New Roman"/>
          <w:sz w:val="24"/>
          <w:szCs w:val="24"/>
        </w:rPr>
      </w:pPr>
      <w:r w:rsidRPr="00123803">
        <w:rPr>
          <w:rFonts w:ascii="Times New Roman" w:hAnsi="Times New Roman" w:cs="Times New Roman"/>
          <w:sz w:val="24"/>
          <w:szCs w:val="24"/>
        </w:rPr>
        <w:t>Principalele componente ale riscului de pia</w:t>
      </w:r>
      <w:r w:rsidR="00CF1699" w:rsidRPr="00123803">
        <w:rPr>
          <w:rFonts w:ascii="Times New Roman" w:hAnsi="Times New Roman" w:cs="Times New Roman"/>
          <w:sz w:val="24"/>
          <w:szCs w:val="24"/>
        </w:rPr>
        <w:t>ta</w:t>
      </w:r>
      <w:r w:rsidRPr="00123803">
        <w:rPr>
          <w:rFonts w:ascii="Times New Roman" w:hAnsi="Times New Roman" w:cs="Times New Roman"/>
          <w:sz w:val="24"/>
          <w:szCs w:val="24"/>
        </w:rPr>
        <w:t xml:space="preserve"> sunt:</w:t>
      </w:r>
    </w:p>
    <w:p w14:paraId="3A14DBB6"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riscul valutar;</w:t>
      </w:r>
    </w:p>
    <w:p w14:paraId="4D3D9794"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riscul de pre</w:t>
      </w:r>
      <w:r w:rsidR="00CF1699" w:rsidRPr="00123803">
        <w:rPr>
          <w:rFonts w:ascii="Times New Roman" w:hAnsi="Times New Roman"/>
          <w:szCs w:val="24"/>
          <w:lang w:val="ro-RO"/>
        </w:rPr>
        <w:t>t</w:t>
      </w:r>
      <w:r w:rsidRPr="00123803">
        <w:rPr>
          <w:rFonts w:ascii="Times New Roman" w:hAnsi="Times New Roman"/>
          <w:szCs w:val="24"/>
          <w:lang w:val="ro-RO"/>
        </w:rPr>
        <w:t xml:space="preserve">; </w:t>
      </w:r>
    </w:p>
    <w:p w14:paraId="4EECE706"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lastRenderedPageBreak/>
        <w:t>riscul de rat</w:t>
      </w:r>
      <w:r w:rsidR="00CF1699" w:rsidRPr="00123803">
        <w:rPr>
          <w:rFonts w:ascii="Times New Roman" w:hAnsi="Times New Roman"/>
          <w:szCs w:val="24"/>
          <w:lang w:val="ro-RO"/>
        </w:rPr>
        <w:t>a</w:t>
      </w:r>
      <w:r w:rsidRPr="00123803">
        <w:rPr>
          <w:rFonts w:ascii="Times New Roman" w:hAnsi="Times New Roman"/>
          <w:szCs w:val="24"/>
          <w:lang w:val="ro-RO"/>
        </w:rPr>
        <w:t xml:space="preserve"> a dob</w:t>
      </w:r>
      <w:r w:rsidR="00CF1699" w:rsidRPr="00123803">
        <w:rPr>
          <w:rFonts w:ascii="Times New Roman" w:hAnsi="Times New Roman"/>
          <w:szCs w:val="24"/>
          <w:lang w:val="ro-RO"/>
        </w:rPr>
        <w:t>a</w:t>
      </w:r>
      <w:r w:rsidRPr="00123803">
        <w:rPr>
          <w:rFonts w:ascii="Times New Roman" w:hAnsi="Times New Roman"/>
          <w:szCs w:val="24"/>
          <w:lang w:val="ro-RO"/>
        </w:rPr>
        <w:t>nzii pentru activit</w:t>
      </w:r>
      <w:r w:rsidR="00CF1699" w:rsidRPr="00123803">
        <w:rPr>
          <w:rFonts w:ascii="Times New Roman" w:hAnsi="Times New Roman"/>
          <w:szCs w:val="24"/>
          <w:lang w:val="ro-RO"/>
        </w:rPr>
        <w:t>at</w:t>
      </w:r>
      <w:r w:rsidRPr="00123803">
        <w:rPr>
          <w:rFonts w:ascii="Times New Roman" w:hAnsi="Times New Roman"/>
          <w:szCs w:val="24"/>
          <w:lang w:val="ro-RO"/>
        </w:rPr>
        <w:t>i care apar</w:t>
      </w:r>
      <w:r w:rsidR="00CF1699" w:rsidRPr="00123803">
        <w:rPr>
          <w:rFonts w:ascii="Times New Roman" w:hAnsi="Times New Roman"/>
          <w:szCs w:val="24"/>
          <w:lang w:val="ro-RO"/>
        </w:rPr>
        <w:t>t</w:t>
      </w:r>
      <w:r w:rsidRPr="00123803">
        <w:rPr>
          <w:rFonts w:ascii="Times New Roman" w:hAnsi="Times New Roman"/>
          <w:szCs w:val="24"/>
          <w:lang w:val="ro-RO"/>
        </w:rPr>
        <w:t>in portofoliului de tranzac</w:t>
      </w:r>
      <w:r w:rsidR="00CF1699" w:rsidRPr="00123803">
        <w:rPr>
          <w:rFonts w:ascii="Times New Roman" w:hAnsi="Times New Roman"/>
          <w:szCs w:val="24"/>
          <w:lang w:val="ro-RO"/>
        </w:rPr>
        <w:t>t</w:t>
      </w:r>
      <w:r w:rsidRPr="00123803">
        <w:rPr>
          <w:rFonts w:ascii="Times New Roman" w:hAnsi="Times New Roman"/>
          <w:szCs w:val="24"/>
          <w:lang w:val="ro-RO"/>
        </w:rPr>
        <w:t>ionare (trading book)</w:t>
      </w:r>
      <w:r w:rsidR="00DE5D86" w:rsidRPr="00123803">
        <w:rPr>
          <w:rFonts w:ascii="Times New Roman" w:hAnsi="Times New Roman"/>
          <w:szCs w:val="24"/>
          <w:lang w:val="ro-RO"/>
        </w:rPr>
        <w:t>;</w:t>
      </w:r>
    </w:p>
    <w:p w14:paraId="7167BE59" w14:textId="77AB1189" w:rsidR="00BA09A8" w:rsidRPr="00123803" w:rsidRDefault="00BA09A8" w:rsidP="00BA09A8">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riscul de rata a dobanzii pentru activitati din afara portofoliului de tranzactionare</w:t>
      </w:r>
      <w:r w:rsidR="00722758" w:rsidRPr="00123803">
        <w:rPr>
          <w:rFonts w:ascii="Times New Roman" w:hAnsi="Times New Roman"/>
          <w:szCs w:val="24"/>
          <w:lang w:val="ro-RO"/>
        </w:rPr>
        <w:t>;</w:t>
      </w:r>
    </w:p>
    <w:p w14:paraId="33FE4F20"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 xml:space="preserve">alte componente: riscul privind spreadul de credit </w:t>
      </w:r>
      <w:r w:rsidR="00CF1699" w:rsidRPr="00123803">
        <w:rPr>
          <w:rFonts w:ascii="Times New Roman" w:hAnsi="Times New Roman"/>
          <w:szCs w:val="24"/>
          <w:lang w:val="ro-RO"/>
        </w:rPr>
        <w:t>s</w:t>
      </w:r>
      <w:r w:rsidRPr="00123803">
        <w:rPr>
          <w:rFonts w:ascii="Times New Roman" w:hAnsi="Times New Roman"/>
          <w:szCs w:val="24"/>
          <w:lang w:val="ro-RO"/>
        </w:rPr>
        <w:t>i riscul de diminuare a lichidit</w:t>
      </w:r>
      <w:r w:rsidR="00CF1699" w:rsidRPr="00123803">
        <w:rPr>
          <w:rFonts w:ascii="Times New Roman" w:hAnsi="Times New Roman"/>
          <w:szCs w:val="24"/>
          <w:lang w:val="ro-RO"/>
        </w:rPr>
        <w:t>at</w:t>
      </w:r>
      <w:r w:rsidRPr="00123803">
        <w:rPr>
          <w:rFonts w:ascii="Times New Roman" w:hAnsi="Times New Roman"/>
          <w:szCs w:val="24"/>
          <w:lang w:val="ro-RO"/>
        </w:rPr>
        <w:t>ii pie</w:t>
      </w:r>
      <w:r w:rsidR="00CF1699" w:rsidRPr="00123803">
        <w:rPr>
          <w:rFonts w:ascii="Times New Roman" w:hAnsi="Times New Roman"/>
          <w:szCs w:val="24"/>
          <w:lang w:val="ro-RO"/>
        </w:rPr>
        <w:t>t</w:t>
      </w:r>
      <w:r w:rsidRPr="00123803">
        <w:rPr>
          <w:rFonts w:ascii="Times New Roman" w:hAnsi="Times New Roman"/>
          <w:szCs w:val="24"/>
          <w:lang w:val="ro-RO"/>
        </w:rPr>
        <w:t>ei.</w:t>
      </w:r>
    </w:p>
    <w:p w14:paraId="3E2E3C97" w14:textId="77777777" w:rsidR="00CA6545" w:rsidRPr="00E21151" w:rsidRDefault="00CA6545" w:rsidP="00CA6545">
      <w:pPr>
        <w:pStyle w:val="InsideAddress"/>
        <w:widowControl w:val="0"/>
        <w:spacing w:before="0" w:after="0" w:line="240" w:lineRule="auto"/>
        <w:ind w:left="720" w:right="0"/>
        <w:rPr>
          <w:rFonts w:ascii="Times New Roman" w:hAnsi="Times New Roman"/>
          <w:color w:val="FF0000"/>
          <w:szCs w:val="24"/>
          <w:lang w:val="ro-RO"/>
        </w:rPr>
      </w:pPr>
    </w:p>
    <w:p w14:paraId="0ED74F04" w14:textId="77777777" w:rsidR="00BC600C" w:rsidRPr="00123803" w:rsidRDefault="00BC600C" w:rsidP="0018056C">
      <w:pPr>
        <w:autoSpaceDE w:val="0"/>
        <w:autoSpaceDN w:val="0"/>
        <w:adjustRightInd w:val="0"/>
        <w:spacing w:after="0" w:line="240" w:lineRule="auto"/>
        <w:jc w:val="both"/>
        <w:rPr>
          <w:rFonts w:ascii="Times New Roman" w:hAnsi="Times New Roman" w:cs="Times New Roman"/>
          <w:sz w:val="24"/>
          <w:szCs w:val="24"/>
        </w:rPr>
      </w:pPr>
      <w:r w:rsidRPr="00123803">
        <w:rPr>
          <w:rFonts w:ascii="Times New Roman" w:hAnsi="Times New Roman" w:cs="Times New Roman"/>
          <w:sz w:val="24"/>
          <w:szCs w:val="24"/>
        </w:rPr>
        <w:t>Obiectivul strategiei privind riscul de pia</w:t>
      </w:r>
      <w:r w:rsidR="00CF1699" w:rsidRPr="00123803">
        <w:rPr>
          <w:rFonts w:ascii="Times New Roman" w:hAnsi="Times New Roman" w:cs="Times New Roman"/>
          <w:sz w:val="24"/>
          <w:szCs w:val="24"/>
        </w:rPr>
        <w:t>ta</w:t>
      </w:r>
      <w:r w:rsidRPr="00123803">
        <w:rPr>
          <w:rFonts w:ascii="Times New Roman" w:hAnsi="Times New Roman" w:cs="Times New Roman"/>
          <w:sz w:val="24"/>
          <w:szCs w:val="24"/>
        </w:rPr>
        <w:t xml:space="preserve"> este reprezentat de men</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inerea profilului de risc sub pragul de la care acesta devine semnificativ, prin urm</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toarele metode:</w:t>
      </w:r>
    </w:p>
    <w:p w14:paraId="74FEFDFA"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 xml:space="preserve">stabilirea unei strategii </w:t>
      </w:r>
      <w:r w:rsidR="00CF1699" w:rsidRPr="00123803">
        <w:rPr>
          <w:rFonts w:ascii="Times New Roman" w:hAnsi="Times New Roman"/>
          <w:szCs w:val="24"/>
          <w:lang w:val="ro-RO"/>
        </w:rPr>
        <w:t>s</w:t>
      </w:r>
      <w:r w:rsidRPr="00123803">
        <w:rPr>
          <w:rFonts w:ascii="Times New Roman" w:hAnsi="Times New Roman"/>
          <w:szCs w:val="24"/>
          <w:lang w:val="ro-RO"/>
        </w:rPr>
        <w:t>i politici privind investi</w:t>
      </w:r>
      <w:r w:rsidR="00CF1699" w:rsidRPr="00123803">
        <w:rPr>
          <w:rFonts w:ascii="Times New Roman" w:hAnsi="Times New Roman"/>
          <w:szCs w:val="24"/>
          <w:lang w:val="ro-RO"/>
        </w:rPr>
        <w:t>t</w:t>
      </w:r>
      <w:r w:rsidRPr="00123803">
        <w:rPr>
          <w:rFonts w:ascii="Times New Roman" w:hAnsi="Times New Roman"/>
          <w:szCs w:val="24"/>
          <w:lang w:val="ro-RO"/>
        </w:rPr>
        <w:t xml:space="preserve">iile </w:t>
      </w:r>
      <w:r w:rsidR="00CF1699" w:rsidRPr="00123803">
        <w:rPr>
          <w:rFonts w:ascii="Times New Roman" w:hAnsi="Times New Roman"/>
          <w:szCs w:val="24"/>
          <w:lang w:val="ro-RO"/>
        </w:rPr>
        <w:t>s</w:t>
      </w:r>
      <w:r w:rsidRPr="00123803">
        <w:rPr>
          <w:rFonts w:ascii="Times New Roman" w:hAnsi="Times New Roman"/>
          <w:szCs w:val="24"/>
          <w:lang w:val="ro-RO"/>
        </w:rPr>
        <w:t>i riscul de pia</w:t>
      </w:r>
      <w:r w:rsidR="00CF1699" w:rsidRPr="00123803">
        <w:rPr>
          <w:rFonts w:ascii="Times New Roman" w:hAnsi="Times New Roman"/>
          <w:szCs w:val="24"/>
          <w:lang w:val="ro-RO"/>
        </w:rPr>
        <w:t>ta</w:t>
      </w:r>
      <w:r w:rsidRPr="00123803">
        <w:rPr>
          <w:rFonts w:ascii="Times New Roman" w:hAnsi="Times New Roman"/>
          <w:szCs w:val="24"/>
          <w:lang w:val="ro-RO"/>
        </w:rPr>
        <w:t>;</w:t>
      </w:r>
    </w:p>
    <w:p w14:paraId="7562627E" w14:textId="77777777" w:rsidR="00BC600C" w:rsidRPr="00123803" w:rsidRDefault="0018056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s</w:t>
      </w:r>
      <w:r w:rsidR="00BC600C" w:rsidRPr="00123803">
        <w:rPr>
          <w:rFonts w:ascii="Times New Roman" w:hAnsi="Times New Roman"/>
          <w:szCs w:val="24"/>
          <w:lang w:val="ro-RO"/>
        </w:rPr>
        <w:t>tabilirea de limite pentru riscul valutar.</w:t>
      </w:r>
    </w:p>
    <w:p w14:paraId="5A697395" w14:textId="77777777" w:rsidR="00CA6545" w:rsidRPr="00123803" w:rsidRDefault="00CA6545" w:rsidP="00CA6545">
      <w:pPr>
        <w:pStyle w:val="InsideAddress"/>
        <w:widowControl w:val="0"/>
        <w:spacing w:before="0" w:after="0" w:line="240" w:lineRule="auto"/>
        <w:ind w:left="720" w:right="0"/>
        <w:rPr>
          <w:rFonts w:ascii="Times New Roman" w:hAnsi="Times New Roman"/>
          <w:szCs w:val="24"/>
          <w:lang w:val="ro-RO"/>
        </w:rPr>
      </w:pPr>
    </w:p>
    <w:p w14:paraId="1A84060E" w14:textId="17098850" w:rsidR="00BC600C" w:rsidRPr="00123803" w:rsidRDefault="00BC600C" w:rsidP="0018056C">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 xml:space="preserve">Riscul valutar este foarte putin prezent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 cadrul opera</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 xml:space="preserve">iunilor </w:t>
      </w:r>
      <w:r w:rsidR="007B401C">
        <w:rPr>
          <w:rFonts w:ascii="Times New Roman" w:hAnsi="Times New Roman" w:cs="Times New Roman"/>
          <w:sz w:val="24"/>
          <w:szCs w:val="24"/>
        </w:rPr>
        <w:t>ABL</w:t>
      </w:r>
      <w:r w:rsidRPr="00123803">
        <w:rPr>
          <w:rFonts w:ascii="Times New Roman" w:hAnsi="Times New Roman" w:cs="Times New Roman"/>
          <w:sz w:val="24"/>
          <w:szCs w:val="24"/>
        </w:rPr>
        <w:t xml:space="preserve">, deoarece acestea sunt derulate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 cea mai mare masura in moned</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local</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(RON). </w:t>
      </w:r>
      <w:r w:rsidR="0070246A">
        <w:rPr>
          <w:rFonts w:ascii="Times New Roman" w:hAnsi="Times New Roman" w:cs="Times New Roman"/>
          <w:sz w:val="24"/>
          <w:szCs w:val="24"/>
        </w:rPr>
        <w:t xml:space="preserve">Aedificium Banca pentru Locuinte </w:t>
      </w:r>
      <w:r w:rsidRPr="00123803">
        <w:rPr>
          <w:rFonts w:ascii="Times New Roman" w:hAnsi="Times New Roman" w:cs="Times New Roman"/>
          <w:sz w:val="24"/>
          <w:szCs w:val="24"/>
        </w:rPr>
        <w:t>de</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ine valut</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doar pentru derularea opera</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iunilor curente de pl</w:t>
      </w:r>
      <w:r w:rsidR="00CF1699" w:rsidRPr="00123803">
        <w:rPr>
          <w:rFonts w:ascii="Times New Roman" w:hAnsi="Times New Roman" w:cs="Times New Roman"/>
          <w:sz w:val="24"/>
          <w:szCs w:val="24"/>
        </w:rPr>
        <w:t>at</w:t>
      </w:r>
      <w:r w:rsidRPr="00123803">
        <w:rPr>
          <w:rFonts w:ascii="Times New Roman" w:hAnsi="Times New Roman" w:cs="Times New Roman"/>
          <w:sz w:val="24"/>
          <w:szCs w:val="24"/>
        </w:rPr>
        <w:t xml:space="preserve">i </w:t>
      </w:r>
      <w:r w:rsidR="00CF1699" w:rsidRPr="00123803">
        <w:rPr>
          <w:rFonts w:ascii="Times New Roman" w:hAnsi="Times New Roman" w:cs="Times New Roman"/>
          <w:sz w:val="24"/>
          <w:szCs w:val="24"/>
        </w:rPr>
        <w:t>i</w:t>
      </w:r>
      <w:r w:rsidRPr="00123803">
        <w:rPr>
          <w:rFonts w:ascii="Times New Roman" w:hAnsi="Times New Roman" w:cs="Times New Roman"/>
          <w:sz w:val="24"/>
          <w:szCs w:val="24"/>
        </w:rPr>
        <w:t>n nume propriu.</w:t>
      </w:r>
    </w:p>
    <w:p w14:paraId="55E90247" w14:textId="63BF1132" w:rsidR="00072A9C" w:rsidRPr="00123803" w:rsidRDefault="007B401C" w:rsidP="0018056C">
      <w:pPr>
        <w:autoSpaceDE w:val="0"/>
        <w:autoSpaceDN w:val="0"/>
        <w:adjustRightInd w:val="0"/>
        <w:spacing w:afterLines="100" w:after="240" w:line="240" w:lineRule="auto"/>
        <w:jc w:val="both"/>
        <w:rPr>
          <w:rFonts w:ascii="Times New Roman" w:hAnsi="Times New Roman" w:cs="Times New Roman"/>
          <w:sz w:val="24"/>
          <w:szCs w:val="24"/>
        </w:rPr>
      </w:pPr>
      <w:r>
        <w:rPr>
          <w:rFonts w:ascii="Times New Roman" w:hAnsi="Times New Roman" w:cs="Times New Roman"/>
          <w:sz w:val="24"/>
          <w:szCs w:val="24"/>
        </w:rPr>
        <w:t>ABL</w:t>
      </w:r>
      <w:r w:rsidR="00BC600C" w:rsidRPr="00123803">
        <w:rPr>
          <w:rFonts w:ascii="Times New Roman" w:hAnsi="Times New Roman" w:cs="Times New Roman"/>
          <w:sz w:val="24"/>
          <w:szCs w:val="24"/>
        </w:rPr>
        <w:t xml:space="preserve"> nu de</w:t>
      </w:r>
      <w:r w:rsidR="00CF1699" w:rsidRPr="00123803">
        <w:rPr>
          <w:rFonts w:ascii="Times New Roman" w:hAnsi="Times New Roman" w:cs="Times New Roman"/>
          <w:sz w:val="24"/>
          <w:szCs w:val="24"/>
        </w:rPr>
        <w:t>t</w:t>
      </w:r>
      <w:r w:rsidR="00BC600C" w:rsidRPr="00123803">
        <w:rPr>
          <w:rFonts w:ascii="Times New Roman" w:hAnsi="Times New Roman" w:cs="Times New Roman"/>
          <w:sz w:val="24"/>
          <w:szCs w:val="24"/>
        </w:rPr>
        <w:t>ine portofoliu de tranzactionare</w:t>
      </w:r>
      <w:r w:rsidR="00072A9C" w:rsidRPr="00123803">
        <w:rPr>
          <w:rFonts w:ascii="Times New Roman" w:hAnsi="Times New Roman" w:cs="Times New Roman"/>
          <w:sz w:val="24"/>
          <w:szCs w:val="24"/>
        </w:rPr>
        <w:t>,</w:t>
      </w:r>
      <w:r w:rsidR="00BC600C" w:rsidRPr="00123803">
        <w:rPr>
          <w:rFonts w:ascii="Times New Roman" w:hAnsi="Times New Roman" w:cs="Times New Roman"/>
          <w:sz w:val="24"/>
          <w:szCs w:val="24"/>
        </w:rPr>
        <w:t xml:space="preserve"> deci nu este expus</w:t>
      </w:r>
      <w:r w:rsidR="00CF1699" w:rsidRPr="00123803">
        <w:rPr>
          <w:rFonts w:ascii="Times New Roman" w:hAnsi="Times New Roman" w:cs="Times New Roman"/>
          <w:sz w:val="24"/>
          <w:szCs w:val="24"/>
        </w:rPr>
        <w:t>a</w:t>
      </w:r>
      <w:r w:rsidR="00BC600C" w:rsidRPr="00123803">
        <w:rPr>
          <w:rFonts w:ascii="Times New Roman" w:hAnsi="Times New Roman" w:cs="Times New Roman"/>
          <w:sz w:val="24"/>
          <w:szCs w:val="24"/>
        </w:rPr>
        <w:t xml:space="preserve"> riscului de rat</w:t>
      </w:r>
      <w:r w:rsidR="00CF1699" w:rsidRPr="00123803">
        <w:rPr>
          <w:rFonts w:ascii="Times New Roman" w:hAnsi="Times New Roman" w:cs="Times New Roman"/>
          <w:sz w:val="24"/>
          <w:szCs w:val="24"/>
        </w:rPr>
        <w:t>a</w:t>
      </w:r>
      <w:r w:rsidR="00BC600C" w:rsidRPr="00123803">
        <w:rPr>
          <w:rFonts w:ascii="Times New Roman" w:hAnsi="Times New Roman" w:cs="Times New Roman"/>
          <w:sz w:val="24"/>
          <w:szCs w:val="24"/>
        </w:rPr>
        <w:t xml:space="preserve"> a dob</w:t>
      </w:r>
      <w:r w:rsidR="00CF1699" w:rsidRPr="00123803">
        <w:rPr>
          <w:rFonts w:ascii="Times New Roman" w:hAnsi="Times New Roman" w:cs="Times New Roman"/>
          <w:sz w:val="24"/>
          <w:szCs w:val="24"/>
        </w:rPr>
        <w:t>a</w:t>
      </w:r>
      <w:r w:rsidR="00BC600C" w:rsidRPr="00123803">
        <w:rPr>
          <w:rFonts w:ascii="Times New Roman" w:hAnsi="Times New Roman" w:cs="Times New Roman"/>
          <w:sz w:val="24"/>
          <w:szCs w:val="24"/>
        </w:rPr>
        <w:t>nzii pentru activit</w:t>
      </w:r>
      <w:r w:rsidR="00CF1699" w:rsidRPr="00123803">
        <w:rPr>
          <w:rFonts w:ascii="Times New Roman" w:hAnsi="Times New Roman" w:cs="Times New Roman"/>
          <w:sz w:val="24"/>
          <w:szCs w:val="24"/>
        </w:rPr>
        <w:t>at</w:t>
      </w:r>
      <w:r w:rsidR="00BC600C" w:rsidRPr="00123803">
        <w:rPr>
          <w:rFonts w:ascii="Times New Roman" w:hAnsi="Times New Roman" w:cs="Times New Roman"/>
          <w:sz w:val="24"/>
          <w:szCs w:val="24"/>
        </w:rPr>
        <w:t>i din portofoliul de tranzac</w:t>
      </w:r>
      <w:r w:rsidR="00CF1699" w:rsidRPr="00123803">
        <w:rPr>
          <w:rFonts w:ascii="Times New Roman" w:hAnsi="Times New Roman" w:cs="Times New Roman"/>
          <w:sz w:val="24"/>
          <w:szCs w:val="24"/>
        </w:rPr>
        <w:t>t</w:t>
      </w:r>
      <w:r w:rsidR="00BC600C" w:rsidRPr="00123803">
        <w:rPr>
          <w:rFonts w:ascii="Times New Roman" w:hAnsi="Times New Roman" w:cs="Times New Roman"/>
          <w:sz w:val="24"/>
          <w:szCs w:val="24"/>
        </w:rPr>
        <w:t>ionare</w:t>
      </w:r>
      <w:r w:rsidR="00072A9C" w:rsidRPr="00123803">
        <w:rPr>
          <w:rFonts w:ascii="Times New Roman" w:hAnsi="Times New Roman" w:cs="Times New Roman"/>
          <w:sz w:val="24"/>
          <w:szCs w:val="24"/>
        </w:rPr>
        <w:t>.</w:t>
      </w:r>
      <w:r w:rsidR="00BC600C" w:rsidRPr="00123803">
        <w:rPr>
          <w:rFonts w:ascii="Times New Roman" w:hAnsi="Times New Roman" w:cs="Times New Roman"/>
          <w:sz w:val="24"/>
          <w:szCs w:val="24"/>
        </w:rPr>
        <w:t xml:space="preserve"> </w:t>
      </w:r>
    </w:p>
    <w:p w14:paraId="67094AA9" w14:textId="77777777" w:rsidR="00BC600C" w:rsidRPr="00123803" w:rsidRDefault="00072A9C" w:rsidP="0018056C">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R</w:t>
      </w:r>
      <w:r w:rsidR="00BC600C" w:rsidRPr="00123803">
        <w:rPr>
          <w:rFonts w:ascii="Times New Roman" w:hAnsi="Times New Roman" w:cs="Times New Roman"/>
          <w:sz w:val="24"/>
          <w:szCs w:val="24"/>
        </w:rPr>
        <w:t>iscul de pre</w:t>
      </w:r>
      <w:r w:rsidR="00CF1699" w:rsidRPr="00123803">
        <w:rPr>
          <w:rFonts w:ascii="Times New Roman" w:hAnsi="Times New Roman" w:cs="Times New Roman"/>
          <w:sz w:val="24"/>
          <w:szCs w:val="24"/>
        </w:rPr>
        <w:t>t</w:t>
      </w:r>
      <w:r w:rsidR="00BC600C" w:rsidRPr="00123803">
        <w:rPr>
          <w:rFonts w:ascii="Times New Roman" w:hAnsi="Times New Roman" w:cs="Times New Roman"/>
          <w:sz w:val="24"/>
          <w:szCs w:val="24"/>
        </w:rPr>
        <w:t xml:space="preserve"> este generat doar de posibila varia</w:t>
      </w:r>
      <w:r w:rsidR="00CF1699" w:rsidRPr="00123803">
        <w:rPr>
          <w:rFonts w:ascii="Times New Roman" w:hAnsi="Times New Roman" w:cs="Times New Roman"/>
          <w:sz w:val="24"/>
          <w:szCs w:val="24"/>
        </w:rPr>
        <w:t>t</w:t>
      </w:r>
      <w:r w:rsidR="00BC600C" w:rsidRPr="00123803">
        <w:rPr>
          <w:rFonts w:ascii="Times New Roman" w:hAnsi="Times New Roman" w:cs="Times New Roman"/>
          <w:sz w:val="24"/>
          <w:szCs w:val="24"/>
        </w:rPr>
        <w:t>ie a pre</w:t>
      </w:r>
      <w:r w:rsidR="00CF1699" w:rsidRPr="00123803">
        <w:rPr>
          <w:rFonts w:ascii="Times New Roman" w:hAnsi="Times New Roman" w:cs="Times New Roman"/>
          <w:sz w:val="24"/>
          <w:szCs w:val="24"/>
        </w:rPr>
        <w:t>t</w:t>
      </w:r>
      <w:r w:rsidR="00BC600C" w:rsidRPr="00123803">
        <w:rPr>
          <w:rFonts w:ascii="Times New Roman" w:hAnsi="Times New Roman" w:cs="Times New Roman"/>
          <w:sz w:val="24"/>
          <w:szCs w:val="24"/>
        </w:rPr>
        <w:t xml:space="preserve">urilor instrumentelor cu venit fix (care sunt </w:t>
      </w:r>
      <w:r w:rsidR="00CF1699" w:rsidRPr="00123803">
        <w:rPr>
          <w:rFonts w:ascii="Times New Roman" w:hAnsi="Times New Roman" w:cs="Times New Roman"/>
          <w:sz w:val="24"/>
          <w:szCs w:val="24"/>
        </w:rPr>
        <w:t>i</w:t>
      </w:r>
      <w:r w:rsidR="00BC600C" w:rsidRPr="00123803">
        <w:rPr>
          <w:rFonts w:ascii="Times New Roman" w:hAnsi="Times New Roman" w:cs="Times New Roman"/>
          <w:sz w:val="24"/>
          <w:szCs w:val="24"/>
        </w:rPr>
        <w:t>n principal o deriva</w:t>
      </w:r>
      <w:r w:rsidR="00CF1699" w:rsidRPr="00123803">
        <w:rPr>
          <w:rFonts w:ascii="Times New Roman" w:hAnsi="Times New Roman" w:cs="Times New Roman"/>
          <w:sz w:val="24"/>
          <w:szCs w:val="24"/>
        </w:rPr>
        <w:t>t</w:t>
      </w:r>
      <w:r w:rsidR="00BC600C" w:rsidRPr="00123803">
        <w:rPr>
          <w:rFonts w:ascii="Times New Roman" w:hAnsi="Times New Roman" w:cs="Times New Roman"/>
          <w:sz w:val="24"/>
          <w:szCs w:val="24"/>
        </w:rPr>
        <w:t>ie a ratelor dob</w:t>
      </w:r>
      <w:r w:rsidR="00CF1699" w:rsidRPr="00123803">
        <w:rPr>
          <w:rFonts w:ascii="Times New Roman" w:hAnsi="Times New Roman" w:cs="Times New Roman"/>
          <w:sz w:val="24"/>
          <w:szCs w:val="24"/>
        </w:rPr>
        <w:t>a</w:t>
      </w:r>
      <w:r w:rsidR="00BC600C" w:rsidRPr="00123803">
        <w:rPr>
          <w:rFonts w:ascii="Times New Roman" w:hAnsi="Times New Roman" w:cs="Times New Roman"/>
          <w:sz w:val="24"/>
          <w:szCs w:val="24"/>
        </w:rPr>
        <w:t>nzii) de</w:t>
      </w:r>
      <w:r w:rsidR="00CF1699" w:rsidRPr="00123803">
        <w:rPr>
          <w:rFonts w:ascii="Times New Roman" w:hAnsi="Times New Roman" w:cs="Times New Roman"/>
          <w:sz w:val="24"/>
          <w:szCs w:val="24"/>
        </w:rPr>
        <w:t>t</w:t>
      </w:r>
      <w:r w:rsidR="00BC600C" w:rsidRPr="00123803">
        <w:rPr>
          <w:rFonts w:ascii="Times New Roman" w:hAnsi="Times New Roman" w:cs="Times New Roman"/>
          <w:sz w:val="24"/>
          <w:szCs w:val="24"/>
        </w:rPr>
        <w:t xml:space="preserve">inute </w:t>
      </w:r>
      <w:r w:rsidR="00CF1699" w:rsidRPr="00123803">
        <w:rPr>
          <w:rFonts w:ascii="Times New Roman" w:hAnsi="Times New Roman" w:cs="Times New Roman"/>
          <w:sz w:val="24"/>
          <w:szCs w:val="24"/>
        </w:rPr>
        <w:t>i</w:t>
      </w:r>
      <w:r w:rsidR="00142D0C" w:rsidRPr="00123803">
        <w:rPr>
          <w:rFonts w:ascii="Times New Roman" w:hAnsi="Times New Roman" w:cs="Times New Roman"/>
          <w:sz w:val="24"/>
          <w:szCs w:val="24"/>
        </w:rPr>
        <w:t xml:space="preserve">n </w:t>
      </w:r>
      <w:r w:rsidR="00BC600C" w:rsidRPr="00123803">
        <w:rPr>
          <w:rFonts w:ascii="Times New Roman" w:hAnsi="Times New Roman" w:cs="Times New Roman"/>
          <w:sz w:val="24"/>
          <w:szCs w:val="24"/>
        </w:rPr>
        <w:t>afara portofoliului de tranzac</w:t>
      </w:r>
      <w:r w:rsidR="00CF1699" w:rsidRPr="00123803">
        <w:rPr>
          <w:rFonts w:ascii="Times New Roman" w:hAnsi="Times New Roman" w:cs="Times New Roman"/>
          <w:sz w:val="24"/>
          <w:szCs w:val="24"/>
        </w:rPr>
        <w:t>t</w:t>
      </w:r>
      <w:r w:rsidR="00BC600C" w:rsidRPr="00123803">
        <w:rPr>
          <w:rFonts w:ascii="Times New Roman" w:hAnsi="Times New Roman" w:cs="Times New Roman"/>
          <w:sz w:val="24"/>
          <w:szCs w:val="24"/>
        </w:rPr>
        <w:t>ionare</w:t>
      </w:r>
      <w:r w:rsidRPr="00123803">
        <w:rPr>
          <w:rFonts w:ascii="Times New Roman" w:hAnsi="Times New Roman" w:cs="Times New Roman"/>
          <w:sz w:val="24"/>
          <w:szCs w:val="24"/>
        </w:rPr>
        <w:t>.</w:t>
      </w:r>
      <w:r w:rsidR="00BC600C" w:rsidRPr="00123803">
        <w:rPr>
          <w:rFonts w:ascii="Times New Roman" w:hAnsi="Times New Roman" w:cs="Times New Roman"/>
          <w:sz w:val="24"/>
          <w:szCs w:val="24"/>
        </w:rPr>
        <w:t xml:space="preserve"> </w:t>
      </w:r>
      <w:r w:rsidRPr="00123803">
        <w:rPr>
          <w:rFonts w:ascii="Times New Roman" w:hAnsi="Times New Roman" w:cs="Times New Roman"/>
          <w:sz w:val="24"/>
          <w:szCs w:val="24"/>
        </w:rPr>
        <w:t>C</w:t>
      </w:r>
      <w:r w:rsidR="00BC600C" w:rsidRPr="00123803">
        <w:rPr>
          <w:rFonts w:ascii="Times New Roman" w:hAnsi="Times New Roman" w:cs="Times New Roman"/>
          <w:sz w:val="24"/>
          <w:szCs w:val="24"/>
        </w:rPr>
        <w:t>onsider</w:t>
      </w:r>
      <w:r w:rsidR="00CF1699" w:rsidRPr="00123803">
        <w:rPr>
          <w:rFonts w:ascii="Times New Roman" w:hAnsi="Times New Roman" w:cs="Times New Roman"/>
          <w:sz w:val="24"/>
          <w:szCs w:val="24"/>
        </w:rPr>
        <w:t>a</w:t>
      </w:r>
      <w:r w:rsidR="00BC600C" w:rsidRPr="00123803">
        <w:rPr>
          <w:rFonts w:ascii="Times New Roman" w:hAnsi="Times New Roman" w:cs="Times New Roman"/>
          <w:sz w:val="24"/>
          <w:szCs w:val="24"/>
        </w:rPr>
        <w:t>m c</w:t>
      </w:r>
      <w:r w:rsidR="00CF1699" w:rsidRPr="00123803">
        <w:rPr>
          <w:rFonts w:ascii="Times New Roman" w:hAnsi="Times New Roman" w:cs="Times New Roman"/>
          <w:sz w:val="24"/>
          <w:szCs w:val="24"/>
        </w:rPr>
        <w:t>a</w:t>
      </w:r>
      <w:r w:rsidR="00BC600C" w:rsidRPr="00123803">
        <w:rPr>
          <w:rFonts w:ascii="Times New Roman" w:hAnsi="Times New Roman" w:cs="Times New Roman"/>
          <w:sz w:val="24"/>
          <w:szCs w:val="24"/>
        </w:rPr>
        <w:t xml:space="preserve"> Banca nu este expus</w:t>
      </w:r>
      <w:r w:rsidR="00CF1699" w:rsidRPr="00123803">
        <w:rPr>
          <w:rFonts w:ascii="Times New Roman" w:hAnsi="Times New Roman" w:cs="Times New Roman"/>
          <w:sz w:val="24"/>
          <w:szCs w:val="24"/>
        </w:rPr>
        <w:t>a</w:t>
      </w:r>
      <w:r w:rsidR="00BC600C" w:rsidRPr="00123803">
        <w:rPr>
          <w:rFonts w:ascii="Times New Roman" w:hAnsi="Times New Roman" w:cs="Times New Roman"/>
          <w:sz w:val="24"/>
          <w:szCs w:val="24"/>
        </w:rPr>
        <w:t xml:space="preserve"> semnificativ la acest risc.</w:t>
      </w:r>
    </w:p>
    <w:p w14:paraId="1FDEE54D" w14:textId="06B76452" w:rsidR="00BC600C" w:rsidRPr="00123803" w:rsidRDefault="00BC600C" w:rsidP="0018056C">
      <w:pPr>
        <w:autoSpaceDE w:val="0"/>
        <w:autoSpaceDN w:val="0"/>
        <w:adjustRightInd w:val="0"/>
        <w:spacing w:afterLines="100" w:after="240" w:line="240" w:lineRule="auto"/>
        <w:jc w:val="both"/>
        <w:rPr>
          <w:rFonts w:ascii="Times New Roman" w:hAnsi="Times New Roman" w:cs="Times New Roman"/>
          <w:b/>
          <w:sz w:val="24"/>
          <w:szCs w:val="24"/>
        </w:rPr>
      </w:pPr>
      <w:r w:rsidRPr="00123803">
        <w:rPr>
          <w:rFonts w:ascii="Times New Roman" w:hAnsi="Times New Roman" w:cs="Times New Roman"/>
          <w:b/>
          <w:sz w:val="24"/>
          <w:szCs w:val="24"/>
        </w:rPr>
        <w:t>Riscul reputa</w:t>
      </w:r>
      <w:r w:rsidR="00CF1699" w:rsidRPr="00123803">
        <w:rPr>
          <w:rFonts w:ascii="Times New Roman" w:hAnsi="Times New Roman" w:cs="Times New Roman"/>
          <w:b/>
          <w:sz w:val="24"/>
          <w:szCs w:val="24"/>
        </w:rPr>
        <w:t>t</w:t>
      </w:r>
      <w:r w:rsidRPr="00123803">
        <w:rPr>
          <w:rFonts w:ascii="Times New Roman" w:hAnsi="Times New Roman" w:cs="Times New Roman"/>
          <w:b/>
          <w:sz w:val="24"/>
          <w:szCs w:val="24"/>
        </w:rPr>
        <w:t>ional</w:t>
      </w:r>
    </w:p>
    <w:p w14:paraId="450F7544" w14:textId="77777777" w:rsidR="00BC600C" w:rsidRPr="00123803" w:rsidRDefault="00BC600C" w:rsidP="0018056C">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Administrarea riscului reputa</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ional este formalizat</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 xml:space="preserve"> prin politica B</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ncii privind riscul reputa</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 xml:space="preserve">ional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 xml:space="preserve">i prin norme </w:t>
      </w:r>
      <w:r w:rsidR="00CF1699" w:rsidRPr="00123803">
        <w:rPr>
          <w:rFonts w:ascii="Times New Roman" w:hAnsi="Times New Roman" w:cs="Times New Roman"/>
          <w:sz w:val="24"/>
          <w:szCs w:val="24"/>
        </w:rPr>
        <w:t>s</w:t>
      </w:r>
      <w:r w:rsidRPr="00123803">
        <w:rPr>
          <w:rFonts w:ascii="Times New Roman" w:hAnsi="Times New Roman" w:cs="Times New Roman"/>
          <w:sz w:val="24"/>
          <w:szCs w:val="24"/>
        </w:rPr>
        <w:t>i proceduri specifice.</w:t>
      </w:r>
    </w:p>
    <w:p w14:paraId="7D1297AD" w14:textId="77777777" w:rsidR="00BC600C" w:rsidRPr="00123803" w:rsidRDefault="00BC600C" w:rsidP="00174EAC">
      <w:pPr>
        <w:autoSpaceDE w:val="0"/>
        <w:autoSpaceDN w:val="0"/>
        <w:adjustRightInd w:val="0"/>
        <w:spacing w:after="0" w:line="240" w:lineRule="auto"/>
        <w:jc w:val="both"/>
        <w:rPr>
          <w:rFonts w:ascii="Times New Roman" w:hAnsi="Times New Roman" w:cs="Times New Roman"/>
          <w:sz w:val="24"/>
          <w:szCs w:val="24"/>
        </w:rPr>
      </w:pPr>
      <w:r w:rsidRPr="00123803">
        <w:rPr>
          <w:rFonts w:ascii="Times New Roman" w:hAnsi="Times New Roman" w:cs="Times New Roman"/>
          <w:sz w:val="24"/>
          <w:szCs w:val="24"/>
        </w:rPr>
        <w:t>Administrarea riscului reputa</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ional include urm</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toarele:</w:t>
      </w:r>
    </w:p>
    <w:p w14:paraId="4D51D037"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 xml:space="preserve">principii </w:t>
      </w:r>
      <w:r w:rsidR="00CF1699" w:rsidRPr="00123803">
        <w:rPr>
          <w:rFonts w:ascii="Times New Roman" w:hAnsi="Times New Roman"/>
          <w:szCs w:val="24"/>
          <w:lang w:val="ro-RO"/>
        </w:rPr>
        <w:t>s</w:t>
      </w:r>
      <w:r w:rsidRPr="00123803">
        <w:rPr>
          <w:rFonts w:ascii="Times New Roman" w:hAnsi="Times New Roman"/>
          <w:szCs w:val="24"/>
          <w:lang w:val="ro-RO"/>
        </w:rPr>
        <w:t>i reguli privind comunicarea intern</w:t>
      </w:r>
      <w:r w:rsidR="00CF1699" w:rsidRPr="00123803">
        <w:rPr>
          <w:rFonts w:ascii="Times New Roman" w:hAnsi="Times New Roman"/>
          <w:szCs w:val="24"/>
          <w:lang w:val="ro-RO"/>
        </w:rPr>
        <w:t>a</w:t>
      </w:r>
      <w:r w:rsidRPr="00123803">
        <w:rPr>
          <w:rFonts w:ascii="Times New Roman" w:hAnsi="Times New Roman"/>
          <w:szCs w:val="24"/>
          <w:lang w:val="ro-RO"/>
        </w:rPr>
        <w:t xml:space="preserve"> </w:t>
      </w:r>
      <w:r w:rsidR="00CF1699" w:rsidRPr="00123803">
        <w:rPr>
          <w:rFonts w:ascii="Times New Roman" w:hAnsi="Times New Roman"/>
          <w:szCs w:val="24"/>
          <w:lang w:val="ro-RO"/>
        </w:rPr>
        <w:t>s</w:t>
      </w:r>
      <w:r w:rsidRPr="00123803">
        <w:rPr>
          <w:rFonts w:ascii="Times New Roman" w:hAnsi="Times New Roman"/>
          <w:szCs w:val="24"/>
          <w:lang w:val="ro-RO"/>
        </w:rPr>
        <w:t>i extern</w:t>
      </w:r>
      <w:r w:rsidR="00CF1699" w:rsidRPr="00123803">
        <w:rPr>
          <w:rFonts w:ascii="Times New Roman" w:hAnsi="Times New Roman"/>
          <w:szCs w:val="24"/>
          <w:lang w:val="ro-RO"/>
        </w:rPr>
        <w:t>a</w:t>
      </w:r>
      <w:r w:rsidRPr="00123803">
        <w:rPr>
          <w:rFonts w:ascii="Times New Roman" w:hAnsi="Times New Roman"/>
          <w:szCs w:val="24"/>
          <w:lang w:val="ro-RO"/>
        </w:rPr>
        <w:t xml:space="preserve">; </w:t>
      </w:r>
    </w:p>
    <w:p w14:paraId="56ADBE4C"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 xml:space="preserve">reguli privind administrarea </w:t>
      </w:r>
      <w:r w:rsidR="00CF1699" w:rsidRPr="00123803">
        <w:rPr>
          <w:rFonts w:ascii="Times New Roman" w:hAnsi="Times New Roman"/>
          <w:szCs w:val="24"/>
          <w:lang w:val="ro-RO"/>
        </w:rPr>
        <w:t>s</w:t>
      </w:r>
      <w:r w:rsidRPr="00123803">
        <w:rPr>
          <w:rFonts w:ascii="Times New Roman" w:hAnsi="Times New Roman"/>
          <w:szCs w:val="24"/>
          <w:lang w:val="ro-RO"/>
        </w:rPr>
        <w:t>i solu</w:t>
      </w:r>
      <w:r w:rsidR="00CF1699" w:rsidRPr="00123803">
        <w:rPr>
          <w:rFonts w:ascii="Times New Roman" w:hAnsi="Times New Roman"/>
          <w:szCs w:val="24"/>
          <w:lang w:val="ro-RO"/>
        </w:rPr>
        <w:t>t</w:t>
      </w:r>
      <w:r w:rsidRPr="00123803">
        <w:rPr>
          <w:rFonts w:ascii="Times New Roman" w:hAnsi="Times New Roman"/>
          <w:szCs w:val="24"/>
          <w:lang w:val="ro-RO"/>
        </w:rPr>
        <w:t>ionarea reclama</w:t>
      </w:r>
      <w:r w:rsidR="00CF1699" w:rsidRPr="00123803">
        <w:rPr>
          <w:rFonts w:ascii="Times New Roman" w:hAnsi="Times New Roman"/>
          <w:szCs w:val="24"/>
          <w:lang w:val="ro-RO"/>
        </w:rPr>
        <w:t>t</w:t>
      </w:r>
      <w:r w:rsidRPr="00123803">
        <w:rPr>
          <w:rFonts w:ascii="Times New Roman" w:hAnsi="Times New Roman"/>
          <w:szCs w:val="24"/>
          <w:lang w:val="ro-RO"/>
        </w:rPr>
        <w:t>iilor clien</w:t>
      </w:r>
      <w:r w:rsidR="00CF1699" w:rsidRPr="00123803">
        <w:rPr>
          <w:rFonts w:ascii="Times New Roman" w:hAnsi="Times New Roman"/>
          <w:szCs w:val="24"/>
          <w:lang w:val="ro-RO"/>
        </w:rPr>
        <w:t>t</w:t>
      </w:r>
      <w:r w:rsidRPr="00123803">
        <w:rPr>
          <w:rFonts w:ascii="Times New Roman" w:hAnsi="Times New Roman"/>
          <w:szCs w:val="24"/>
          <w:lang w:val="ro-RO"/>
        </w:rPr>
        <w:t>ilor;</w:t>
      </w:r>
    </w:p>
    <w:p w14:paraId="626A4E29"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reguli privind conduita angaja</w:t>
      </w:r>
      <w:r w:rsidR="00CF1699" w:rsidRPr="00123803">
        <w:rPr>
          <w:rFonts w:ascii="Times New Roman" w:hAnsi="Times New Roman"/>
          <w:szCs w:val="24"/>
          <w:lang w:val="ro-RO"/>
        </w:rPr>
        <w:t>t</w:t>
      </w:r>
      <w:r w:rsidRPr="00123803">
        <w:rPr>
          <w:rFonts w:ascii="Times New Roman" w:hAnsi="Times New Roman"/>
          <w:szCs w:val="24"/>
          <w:lang w:val="ro-RO"/>
        </w:rPr>
        <w:t>ilor (codul de conduit</w:t>
      </w:r>
      <w:r w:rsidR="00CF1699" w:rsidRPr="00123803">
        <w:rPr>
          <w:rFonts w:ascii="Times New Roman" w:hAnsi="Times New Roman"/>
          <w:szCs w:val="24"/>
          <w:lang w:val="ro-RO"/>
        </w:rPr>
        <w:t>a</w:t>
      </w:r>
      <w:r w:rsidRPr="00123803">
        <w:rPr>
          <w:rFonts w:ascii="Times New Roman" w:hAnsi="Times New Roman"/>
          <w:szCs w:val="24"/>
          <w:lang w:val="ro-RO"/>
        </w:rPr>
        <w:t>);</w:t>
      </w:r>
    </w:p>
    <w:p w14:paraId="234571F5"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reguli privind asigurarea integrit</w:t>
      </w:r>
      <w:r w:rsidR="00CF1699" w:rsidRPr="00123803">
        <w:rPr>
          <w:rFonts w:ascii="Times New Roman" w:hAnsi="Times New Roman"/>
          <w:szCs w:val="24"/>
          <w:lang w:val="ro-RO"/>
        </w:rPr>
        <w:t>at</w:t>
      </w:r>
      <w:r w:rsidRPr="00123803">
        <w:rPr>
          <w:rFonts w:ascii="Times New Roman" w:hAnsi="Times New Roman"/>
          <w:szCs w:val="24"/>
          <w:lang w:val="ro-RO"/>
        </w:rPr>
        <w:t>ii documentelor contabile;</w:t>
      </w:r>
      <w:r w:rsidRPr="00123803" w:rsidDel="00A01599">
        <w:rPr>
          <w:rFonts w:ascii="Times New Roman" w:hAnsi="Times New Roman"/>
          <w:szCs w:val="24"/>
          <w:lang w:val="ro-RO"/>
        </w:rPr>
        <w:t xml:space="preserve"> </w:t>
      </w:r>
    </w:p>
    <w:p w14:paraId="3A318F88"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aspecte privind administrarea riscului reputa</w:t>
      </w:r>
      <w:r w:rsidR="00CF1699" w:rsidRPr="00123803">
        <w:rPr>
          <w:rFonts w:ascii="Times New Roman" w:hAnsi="Times New Roman"/>
          <w:szCs w:val="24"/>
          <w:lang w:val="ro-RO"/>
        </w:rPr>
        <w:t>t</w:t>
      </w:r>
      <w:r w:rsidRPr="00123803">
        <w:rPr>
          <w:rFonts w:ascii="Times New Roman" w:hAnsi="Times New Roman"/>
          <w:szCs w:val="24"/>
          <w:lang w:val="ro-RO"/>
        </w:rPr>
        <w:t>ional asociat activit</w:t>
      </w:r>
      <w:r w:rsidR="00CF1699" w:rsidRPr="00123803">
        <w:rPr>
          <w:rFonts w:ascii="Times New Roman" w:hAnsi="Times New Roman"/>
          <w:szCs w:val="24"/>
          <w:lang w:val="ro-RO"/>
        </w:rPr>
        <w:t>at</w:t>
      </w:r>
      <w:r w:rsidRPr="00123803">
        <w:rPr>
          <w:rFonts w:ascii="Times New Roman" w:hAnsi="Times New Roman"/>
          <w:szCs w:val="24"/>
          <w:lang w:val="ro-RO"/>
        </w:rPr>
        <w:t>ilor externalizate;</w:t>
      </w:r>
    </w:p>
    <w:p w14:paraId="1A5C31D8" w14:textId="77777777"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aspecte privind func</w:t>
      </w:r>
      <w:r w:rsidR="00CF1699" w:rsidRPr="00123803">
        <w:rPr>
          <w:rFonts w:ascii="Times New Roman" w:hAnsi="Times New Roman"/>
          <w:szCs w:val="24"/>
          <w:lang w:val="ro-RO"/>
        </w:rPr>
        <w:t>t</w:t>
      </w:r>
      <w:r w:rsidRPr="00123803">
        <w:rPr>
          <w:rFonts w:ascii="Times New Roman" w:hAnsi="Times New Roman"/>
          <w:szCs w:val="24"/>
          <w:lang w:val="ro-RO"/>
        </w:rPr>
        <w:t>ionalitatea sistemelor IT;</w:t>
      </w:r>
    </w:p>
    <w:p w14:paraId="5DF0F259" w14:textId="3403847B" w:rsidR="00BC600C" w:rsidRPr="00123803" w:rsidRDefault="00BC600C" w:rsidP="00125EAF">
      <w:pPr>
        <w:pStyle w:val="InsideAddress"/>
        <w:widowControl w:val="0"/>
        <w:numPr>
          <w:ilvl w:val="0"/>
          <w:numId w:val="5"/>
        </w:numPr>
        <w:spacing w:before="0" w:after="0" w:line="240" w:lineRule="auto"/>
        <w:ind w:right="0"/>
        <w:rPr>
          <w:rFonts w:ascii="Times New Roman" w:hAnsi="Times New Roman"/>
          <w:szCs w:val="24"/>
          <w:lang w:val="ro-RO"/>
        </w:rPr>
      </w:pPr>
      <w:r w:rsidRPr="00123803">
        <w:rPr>
          <w:rFonts w:ascii="Times New Roman" w:hAnsi="Times New Roman"/>
          <w:szCs w:val="24"/>
          <w:lang w:val="ro-RO"/>
        </w:rPr>
        <w:t xml:space="preserve">recrutarea </w:t>
      </w:r>
      <w:r w:rsidR="00CF1699" w:rsidRPr="00123803">
        <w:rPr>
          <w:rFonts w:ascii="Times New Roman" w:hAnsi="Times New Roman"/>
          <w:szCs w:val="24"/>
          <w:lang w:val="ro-RO"/>
        </w:rPr>
        <w:t>s</w:t>
      </w:r>
      <w:r w:rsidRPr="00123803">
        <w:rPr>
          <w:rFonts w:ascii="Times New Roman" w:hAnsi="Times New Roman"/>
          <w:szCs w:val="24"/>
          <w:lang w:val="ro-RO"/>
        </w:rPr>
        <w:t xml:space="preserve">i instruirea personalului </w:t>
      </w:r>
      <w:r w:rsidR="007B401C">
        <w:rPr>
          <w:rFonts w:ascii="Times New Roman" w:hAnsi="Times New Roman"/>
          <w:szCs w:val="24"/>
          <w:lang w:val="ro-RO"/>
        </w:rPr>
        <w:t>ABL</w:t>
      </w:r>
      <w:r w:rsidRPr="00123803">
        <w:rPr>
          <w:rFonts w:ascii="Times New Roman" w:hAnsi="Times New Roman"/>
          <w:szCs w:val="24"/>
          <w:lang w:val="ro-RO"/>
        </w:rPr>
        <w:t>.</w:t>
      </w:r>
    </w:p>
    <w:p w14:paraId="7F8E3A16" w14:textId="77777777" w:rsidR="00CA6545" w:rsidRPr="00E21151" w:rsidRDefault="00CA6545" w:rsidP="00CA6545">
      <w:pPr>
        <w:pStyle w:val="InsideAddress"/>
        <w:widowControl w:val="0"/>
        <w:spacing w:before="0" w:after="0" w:line="240" w:lineRule="auto"/>
        <w:ind w:left="720" w:right="0"/>
        <w:rPr>
          <w:rFonts w:ascii="Times New Roman" w:hAnsi="Times New Roman"/>
          <w:color w:val="FF0000"/>
          <w:szCs w:val="24"/>
          <w:lang w:val="ro-RO"/>
        </w:rPr>
      </w:pPr>
    </w:p>
    <w:p w14:paraId="0E576491" w14:textId="77777777" w:rsidR="00BC600C" w:rsidRPr="00123803" w:rsidRDefault="00BC600C" w:rsidP="0018056C">
      <w:pPr>
        <w:autoSpaceDE w:val="0"/>
        <w:autoSpaceDN w:val="0"/>
        <w:adjustRightInd w:val="0"/>
        <w:spacing w:afterLines="100" w:after="240" w:line="240" w:lineRule="auto"/>
        <w:jc w:val="both"/>
        <w:rPr>
          <w:rFonts w:ascii="Times New Roman" w:hAnsi="Times New Roman" w:cs="Times New Roman"/>
          <w:sz w:val="24"/>
          <w:szCs w:val="24"/>
        </w:rPr>
      </w:pPr>
      <w:r w:rsidRPr="00123803">
        <w:rPr>
          <w:rFonts w:ascii="Times New Roman" w:hAnsi="Times New Roman" w:cs="Times New Roman"/>
          <w:sz w:val="24"/>
          <w:szCs w:val="24"/>
        </w:rPr>
        <w:t>Monitorizarea riscului reputa</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ional se face prin urm</w:t>
      </w:r>
      <w:r w:rsidR="00CF1699" w:rsidRPr="00123803">
        <w:rPr>
          <w:rFonts w:ascii="Times New Roman" w:hAnsi="Times New Roman" w:cs="Times New Roman"/>
          <w:sz w:val="24"/>
          <w:szCs w:val="24"/>
        </w:rPr>
        <w:t>a</w:t>
      </w:r>
      <w:r w:rsidRPr="00123803">
        <w:rPr>
          <w:rFonts w:ascii="Times New Roman" w:hAnsi="Times New Roman" w:cs="Times New Roman"/>
          <w:sz w:val="24"/>
          <w:szCs w:val="24"/>
        </w:rPr>
        <w:t>rirea unui set de indicatori pentru care au fost stabilite praguri de semnifica</w:t>
      </w:r>
      <w:r w:rsidR="00CF1699" w:rsidRPr="00123803">
        <w:rPr>
          <w:rFonts w:ascii="Times New Roman" w:hAnsi="Times New Roman" w:cs="Times New Roman"/>
          <w:sz w:val="24"/>
          <w:szCs w:val="24"/>
        </w:rPr>
        <w:t>t</w:t>
      </w:r>
      <w:r w:rsidRPr="00123803">
        <w:rPr>
          <w:rFonts w:ascii="Times New Roman" w:hAnsi="Times New Roman" w:cs="Times New Roman"/>
          <w:sz w:val="24"/>
          <w:szCs w:val="24"/>
        </w:rPr>
        <w:t xml:space="preserve">ie. </w:t>
      </w:r>
    </w:p>
    <w:p w14:paraId="77A794D6" w14:textId="77777777" w:rsidR="00BC600C" w:rsidRPr="00123803" w:rsidRDefault="00BC600C" w:rsidP="0018056C">
      <w:pPr>
        <w:autoSpaceDE w:val="0"/>
        <w:autoSpaceDN w:val="0"/>
        <w:adjustRightInd w:val="0"/>
        <w:spacing w:afterLines="100" w:after="240" w:line="240" w:lineRule="auto"/>
        <w:jc w:val="both"/>
        <w:rPr>
          <w:rFonts w:ascii="Times New Roman" w:hAnsi="Times New Roman" w:cs="Times New Roman"/>
          <w:b/>
          <w:sz w:val="24"/>
          <w:szCs w:val="24"/>
        </w:rPr>
      </w:pPr>
      <w:r w:rsidRPr="00123803">
        <w:rPr>
          <w:rFonts w:ascii="Times New Roman" w:hAnsi="Times New Roman" w:cs="Times New Roman"/>
          <w:b/>
          <w:sz w:val="24"/>
          <w:szCs w:val="24"/>
        </w:rPr>
        <w:t>Riscul de conformitate</w:t>
      </w:r>
    </w:p>
    <w:p w14:paraId="7305C3CF" w14:textId="1DFBD9FE" w:rsidR="00BC600C" w:rsidRPr="003920D9" w:rsidRDefault="00BC600C" w:rsidP="006F16C3">
      <w:pPr>
        <w:autoSpaceDE w:val="0"/>
        <w:autoSpaceDN w:val="0"/>
        <w:adjustRightInd w:val="0"/>
        <w:spacing w:afterLines="100" w:after="240" w:line="240" w:lineRule="auto"/>
        <w:jc w:val="both"/>
        <w:rPr>
          <w:rFonts w:ascii="Times New Roman" w:hAnsi="Times New Roman" w:cs="Times New Roman"/>
          <w:sz w:val="24"/>
          <w:szCs w:val="24"/>
        </w:rPr>
      </w:pPr>
      <w:r w:rsidRPr="003920D9">
        <w:rPr>
          <w:rFonts w:ascii="Times New Roman" w:hAnsi="Times New Roman" w:cs="Times New Roman"/>
          <w:sz w:val="24"/>
          <w:szCs w:val="24"/>
        </w:rPr>
        <w:t>Administrarea riscului de conformitate este realizat</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prin intermediul Departamentului Conformitate, care are responsabilitatea de a asista Directoratul </w:t>
      </w:r>
      <w:r w:rsidR="00CF1699" w:rsidRPr="003920D9">
        <w:rPr>
          <w:rFonts w:ascii="Times New Roman" w:hAnsi="Times New Roman" w:cs="Times New Roman"/>
          <w:sz w:val="24"/>
          <w:szCs w:val="24"/>
        </w:rPr>
        <w:t>i</w:t>
      </w:r>
      <w:r w:rsidRPr="003920D9">
        <w:rPr>
          <w:rFonts w:ascii="Times New Roman" w:hAnsi="Times New Roman" w:cs="Times New Roman"/>
          <w:sz w:val="24"/>
          <w:szCs w:val="24"/>
        </w:rPr>
        <w:t xml:space="preserve">n identificarea, evaluarea, monitorizarea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i raportarea riscului de conformitate asociat activit</w:t>
      </w:r>
      <w:r w:rsidR="00CF1699" w:rsidRPr="003920D9">
        <w:rPr>
          <w:rFonts w:ascii="Times New Roman" w:hAnsi="Times New Roman" w:cs="Times New Roman"/>
          <w:sz w:val="24"/>
          <w:szCs w:val="24"/>
        </w:rPr>
        <w:t>at</w:t>
      </w:r>
      <w:r w:rsidRPr="003920D9">
        <w:rPr>
          <w:rFonts w:ascii="Times New Roman" w:hAnsi="Times New Roman" w:cs="Times New Roman"/>
          <w:sz w:val="24"/>
          <w:szCs w:val="24"/>
        </w:rPr>
        <w:t>ilor desf</w:t>
      </w:r>
      <w:r w:rsidR="00CF1699" w:rsidRPr="003920D9">
        <w:rPr>
          <w:rFonts w:ascii="Times New Roman" w:hAnsi="Times New Roman" w:cs="Times New Roman"/>
          <w:sz w:val="24"/>
          <w:szCs w:val="24"/>
        </w:rPr>
        <w:t>as</w:t>
      </w:r>
      <w:r w:rsidRPr="003920D9">
        <w:rPr>
          <w:rFonts w:ascii="Times New Roman" w:hAnsi="Times New Roman" w:cs="Times New Roman"/>
          <w:sz w:val="24"/>
          <w:szCs w:val="24"/>
        </w:rPr>
        <w:t>urate de Banc</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prin oferirea de consultan</w:t>
      </w:r>
      <w:r w:rsidR="00CF1699" w:rsidRPr="003920D9">
        <w:rPr>
          <w:rFonts w:ascii="Times New Roman" w:hAnsi="Times New Roman" w:cs="Times New Roman"/>
          <w:sz w:val="24"/>
          <w:szCs w:val="24"/>
        </w:rPr>
        <w:t>ta</w:t>
      </w:r>
      <w:r w:rsidRPr="003920D9">
        <w:rPr>
          <w:rFonts w:ascii="Times New Roman" w:hAnsi="Times New Roman" w:cs="Times New Roman"/>
          <w:sz w:val="24"/>
          <w:szCs w:val="24"/>
        </w:rPr>
        <w:t xml:space="preserve"> referitoare la conformitatea activit</w:t>
      </w:r>
      <w:r w:rsidR="00CF1699" w:rsidRPr="003920D9">
        <w:rPr>
          <w:rFonts w:ascii="Times New Roman" w:hAnsi="Times New Roman" w:cs="Times New Roman"/>
          <w:sz w:val="24"/>
          <w:szCs w:val="24"/>
        </w:rPr>
        <w:t>at</w:t>
      </w:r>
      <w:r w:rsidRPr="003920D9">
        <w:rPr>
          <w:rFonts w:ascii="Times New Roman" w:hAnsi="Times New Roman" w:cs="Times New Roman"/>
          <w:sz w:val="24"/>
          <w:szCs w:val="24"/>
        </w:rPr>
        <w:t>ii desf</w:t>
      </w:r>
      <w:r w:rsidR="00CF1699" w:rsidRPr="003920D9">
        <w:rPr>
          <w:rFonts w:ascii="Times New Roman" w:hAnsi="Times New Roman" w:cs="Times New Roman"/>
          <w:sz w:val="24"/>
          <w:szCs w:val="24"/>
        </w:rPr>
        <w:t>as</w:t>
      </w:r>
      <w:r w:rsidRPr="003920D9">
        <w:rPr>
          <w:rFonts w:ascii="Times New Roman" w:hAnsi="Times New Roman" w:cs="Times New Roman"/>
          <w:sz w:val="24"/>
          <w:szCs w:val="24"/>
        </w:rPr>
        <w:t xml:space="preserve">urate cu prevederile cadrului </w:t>
      </w:r>
      <w:r w:rsidRPr="003920D9">
        <w:rPr>
          <w:rFonts w:ascii="Times New Roman" w:hAnsi="Times New Roman" w:cs="Times New Roman"/>
          <w:sz w:val="24"/>
          <w:szCs w:val="24"/>
        </w:rPr>
        <w:lastRenderedPageBreak/>
        <w:t xml:space="preserve">legislativ sau de reglementare, ale normelor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 xml:space="preserve">i standardelor proprii, precum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i ale codurilor de conduit</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stabilite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i prin furnizarea de informa</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ii referitoare la evolu</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 xml:space="preserve">iile </w:t>
      </w:r>
      <w:r w:rsidR="00CF1699" w:rsidRPr="003920D9">
        <w:rPr>
          <w:rFonts w:ascii="Times New Roman" w:hAnsi="Times New Roman" w:cs="Times New Roman"/>
          <w:sz w:val="24"/>
          <w:szCs w:val="24"/>
        </w:rPr>
        <w:t>i</w:t>
      </w:r>
      <w:r w:rsidRPr="003920D9">
        <w:rPr>
          <w:rFonts w:ascii="Times New Roman" w:hAnsi="Times New Roman" w:cs="Times New Roman"/>
          <w:sz w:val="24"/>
          <w:szCs w:val="24"/>
        </w:rPr>
        <w:t>n acest domeniu.</w:t>
      </w:r>
    </w:p>
    <w:p w14:paraId="3F35D5F5" w14:textId="44F22C52" w:rsidR="00BC600C" w:rsidRPr="003920D9" w:rsidRDefault="00BC600C" w:rsidP="0018056C">
      <w:pPr>
        <w:autoSpaceDE w:val="0"/>
        <w:autoSpaceDN w:val="0"/>
        <w:adjustRightInd w:val="0"/>
        <w:spacing w:afterLines="100" w:after="240" w:line="240" w:lineRule="auto"/>
        <w:jc w:val="both"/>
        <w:rPr>
          <w:rFonts w:ascii="Times New Roman" w:hAnsi="Times New Roman" w:cs="Times New Roman"/>
          <w:sz w:val="24"/>
          <w:szCs w:val="24"/>
        </w:rPr>
      </w:pPr>
      <w:r w:rsidRPr="003920D9">
        <w:rPr>
          <w:rFonts w:ascii="Times New Roman" w:hAnsi="Times New Roman" w:cs="Times New Roman"/>
          <w:sz w:val="24"/>
          <w:szCs w:val="24"/>
        </w:rPr>
        <w:t>Monitorizarea riscului de conformitate se face prin urm</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rirea unui set de indicatori de conformitate.</w:t>
      </w:r>
    </w:p>
    <w:p w14:paraId="0F5DF84A" w14:textId="77777777" w:rsidR="00BC600C" w:rsidRPr="003920D9" w:rsidRDefault="00BC600C" w:rsidP="0018056C">
      <w:pPr>
        <w:autoSpaceDE w:val="0"/>
        <w:autoSpaceDN w:val="0"/>
        <w:adjustRightInd w:val="0"/>
        <w:spacing w:afterLines="100" w:after="240" w:line="240" w:lineRule="auto"/>
        <w:jc w:val="both"/>
        <w:rPr>
          <w:rFonts w:ascii="Times New Roman" w:hAnsi="Times New Roman" w:cs="Times New Roman"/>
          <w:b/>
          <w:sz w:val="24"/>
          <w:szCs w:val="24"/>
        </w:rPr>
      </w:pPr>
      <w:r w:rsidRPr="003920D9">
        <w:rPr>
          <w:rFonts w:ascii="Times New Roman" w:hAnsi="Times New Roman" w:cs="Times New Roman"/>
          <w:b/>
          <w:sz w:val="24"/>
          <w:szCs w:val="24"/>
        </w:rPr>
        <w:t>Riscul strategic</w:t>
      </w:r>
    </w:p>
    <w:p w14:paraId="230AF205" w14:textId="77777777" w:rsidR="00BC600C" w:rsidRPr="003920D9" w:rsidRDefault="00BC600C" w:rsidP="006F16C3">
      <w:pPr>
        <w:autoSpaceDE w:val="0"/>
        <w:autoSpaceDN w:val="0"/>
        <w:adjustRightInd w:val="0"/>
        <w:spacing w:afterLines="100" w:after="240" w:line="240" w:lineRule="auto"/>
        <w:jc w:val="both"/>
        <w:rPr>
          <w:rFonts w:ascii="Times New Roman" w:hAnsi="Times New Roman" w:cs="Times New Roman"/>
          <w:sz w:val="24"/>
          <w:szCs w:val="24"/>
        </w:rPr>
      </w:pPr>
      <w:r w:rsidRPr="003920D9">
        <w:rPr>
          <w:rFonts w:ascii="Times New Roman" w:hAnsi="Times New Roman" w:cs="Times New Roman"/>
          <w:sz w:val="24"/>
          <w:szCs w:val="24"/>
        </w:rPr>
        <w:t xml:space="preserve">Riscul strategic este controlat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i monitorizat prin existen</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a unei strategii clare de afaceri, bine documentate, ce se revizuie</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 xml:space="preserve">te periodic, </w:t>
      </w:r>
      <w:r w:rsidR="00CF1699" w:rsidRPr="003920D9">
        <w:rPr>
          <w:rFonts w:ascii="Times New Roman" w:hAnsi="Times New Roman" w:cs="Times New Roman"/>
          <w:sz w:val="24"/>
          <w:szCs w:val="24"/>
        </w:rPr>
        <w:t>i</w:t>
      </w:r>
      <w:r w:rsidRPr="003920D9">
        <w:rPr>
          <w:rFonts w:ascii="Times New Roman" w:hAnsi="Times New Roman" w:cs="Times New Roman"/>
          <w:sz w:val="24"/>
          <w:szCs w:val="24"/>
        </w:rPr>
        <w:t>n conformitate cu schimb</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rile din mediul economic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i, de asemenea, prin activit</w:t>
      </w:r>
      <w:r w:rsidR="00CF1699" w:rsidRPr="003920D9">
        <w:rPr>
          <w:rFonts w:ascii="Times New Roman" w:hAnsi="Times New Roman" w:cs="Times New Roman"/>
          <w:sz w:val="24"/>
          <w:szCs w:val="24"/>
        </w:rPr>
        <w:t>at</w:t>
      </w:r>
      <w:r w:rsidRPr="003920D9">
        <w:rPr>
          <w:rFonts w:ascii="Times New Roman" w:hAnsi="Times New Roman" w:cs="Times New Roman"/>
          <w:sz w:val="24"/>
          <w:szCs w:val="24"/>
        </w:rPr>
        <w:t xml:space="preserve">ile de planificare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 xml:space="preserve">i monitorizare a rezultatelor efective </w:t>
      </w:r>
      <w:r w:rsidR="00CF1699" w:rsidRPr="003920D9">
        <w:rPr>
          <w:rFonts w:ascii="Times New Roman" w:hAnsi="Times New Roman" w:cs="Times New Roman"/>
          <w:sz w:val="24"/>
          <w:szCs w:val="24"/>
        </w:rPr>
        <w:t>i</w:t>
      </w:r>
      <w:r w:rsidRPr="003920D9">
        <w:rPr>
          <w:rFonts w:ascii="Times New Roman" w:hAnsi="Times New Roman" w:cs="Times New Roman"/>
          <w:sz w:val="24"/>
          <w:szCs w:val="24"/>
        </w:rPr>
        <w:t>n raport cu cele estimate.</w:t>
      </w:r>
    </w:p>
    <w:p w14:paraId="75F37A10" w14:textId="597B172B" w:rsidR="00BC600C" w:rsidRPr="003920D9" w:rsidRDefault="00BC600C" w:rsidP="0018056C">
      <w:pPr>
        <w:autoSpaceDE w:val="0"/>
        <w:autoSpaceDN w:val="0"/>
        <w:adjustRightInd w:val="0"/>
        <w:spacing w:afterLines="100" w:after="240" w:line="240" w:lineRule="auto"/>
        <w:jc w:val="both"/>
        <w:rPr>
          <w:rFonts w:ascii="Times New Roman" w:hAnsi="Times New Roman" w:cs="Times New Roman"/>
          <w:sz w:val="24"/>
          <w:szCs w:val="24"/>
        </w:rPr>
      </w:pPr>
      <w:r w:rsidRPr="003920D9">
        <w:rPr>
          <w:rFonts w:ascii="Times New Roman" w:hAnsi="Times New Roman" w:cs="Times New Roman"/>
          <w:b/>
          <w:sz w:val="24"/>
          <w:szCs w:val="24"/>
        </w:rPr>
        <w:t>Riscul folosirii excesive a efectului de levier</w:t>
      </w:r>
      <w:r w:rsidR="00DC7E95" w:rsidRPr="003920D9">
        <w:rPr>
          <w:rFonts w:ascii="Times New Roman" w:hAnsi="Times New Roman" w:cs="Times New Roman"/>
          <w:b/>
          <w:sz w:val="24"/>
          <w:szCs w:val="24"/>
        </w:rPr>
        <w:t xml:space="preserve">                 </w:t>
      </w:r>
    </w:p>
    <w:p w14:paraId="189EA642" w14:textId="77777777" w:rsidR="00BC600C" w:rsidRPr="003920D9" w:rsidRDefault="00BC600C" w:rsidP="0018056C">
      <w:pPr>
        <w:autoSpaceDE w:val="0"/>
        <w:autoSpaceDN w:val="0"/>
        <w:adjustRightInd w:val="0"/>
        <w:spacing w:afterLines="100" w:after="240" w:line="240" w:lineRule="auto"/>
        <w:jc w:val="both"/>
        <w:rPr>
          <w:rFonts w:ascii="Times New Roman" w:hAnsi="Times New Roman" w:cs="Times New Roman"/>
          <w:sz w:val="24"/>
          <w:szCs w:val="24"/>
        </w:rPr>
      </w:pPr>
      <w:r w:rsidRPr="003920D9">
        <w:rPr>
          <w:rFonts w:ascii="Times New Roman" w:hAnsi="Times New Roman" w:cs="Times New Roman"/>
          <w:sz w:val="24"/>
          <w:szCs w:val="24"/>
        </w:rPr>
        <w:t>Banca a implementat o politica de administrare a riscului folosirii excesive a efectului de levier, pentru o monitorizare atent</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a acestui risc.</w:t>
      </w:r>
    </w:p>
    <w:p w14:paraId="195D01EE" w14:textId="77777777" w:rsidR="0060407C" w:rsidRPr="003920D9" w:rsidRDefault="0060407C" w:rsidP="0018056C">
      <w:pPr>
        <w:spacing w:afterLines="100" w:after="240" w:line="240" w:lineRule="auto"/>
        <w:rPr>
          <w:rFonts w:ascii="Times New Roman" w:hAnsi="Times New Roman" w:cs="Times New Roman"/>
          <w:b/>
          <w:i/>
          <w:sz w:val="24"/>
          <w:szCs w:val="24"/>
          <w:u w:val="single"/>
        </w:rPr>
      </w:pPr>
      <w:r w:rsidRPr="003920D9">
        <w:rPr>
          <w:rFonts w:ascii="Times New Roman" w:hAnsi="Times New Roman" w:cs="Times New Roman"/>
          <w:b/>
          <w:i/>
          <w:sz w:val="24"/>
          <w:szCs w:val="24"/>
          <w:u w:val="single"/>
        </w:rPr>
        <w:t xml:space="preserve">Structura </w:t>
      </w:r>
      <w:r w:rsidR="00CF1699" w:rsidRPr="003920D9">
        <w:rPr>
          <w:rFonts w:ascii="Times New Roman" w:hAnsi="Times New Roman" w:cs="Times New Roman"/>
          <w:b/>
          <w:i/>
          <w:sz w:val="24"/>
          <w:szCs w:val="24"/>
          <w:u w:val="single"/>
        </w:rPr>
        <w:t>s</w:t>
      </w:r>
      <w:r w:rsidRPr="003920D9">
        <w:rPr>
          <w:rFonts w:ascii="Times New Roman" w:hAnsi="Times New Roman" w:cs="Times New Roman"/>
          <w:b/>
          <w:i/>
          <w:sz w:val="24"/>
          <w:szCs w:val="24"/>
          <w:u w:val="single"/>
        </w:rPr>
        <w:t>i organizarea func</w:t>
      </w:r>
      <w:r w:rsidR="00CF1699" w:rsidRPr="003920D9">
        <w:rPr>
          <w:rFonts w:ascii="Times New Roman" w:hAnsi="Times New Roman" w:cs="Times New Roman"/>
          <w:b/>
          <w:i/>
          <w:sz w:val="24"/>
          <w:szCs w:val="24"/>
          <w:u w:val="single"/>
        </w:rPr>
        <w:t>t</w:t>
      </w:r>
      <w:r w:rsidRPr="003920D9">
        <w:rPr>
          <w:rFonts w:ascii="Times New Roman" w:hAnsi="Times New Roman" w:cs="Times New Roman"/>
          <w:b/>
          <w:i/>
          <w:sz w:val="24"/>
          <w:szCs w:val="24"/>
          <w:u w:val="single"/>
        </w:rPr>
        <w:t>iei de administrare a riscurilor</w:t>
      </w:r>
    </w:p>
    <w:p w14:paraId="201FB3AC" w14:textId="79B54688" w:rsidR="00B64396" w:rsidRPr="003920D9" w:rsidRDefault="00B64396" w:rsidP="0018056C">
      <w:pPr>
        <w:autoSpaceDE w:val="0"/>
        <w:autoSpaceDN w:val="0"/>
        <w:adjustRightInd w:val="0"/>
        <w:spacing w:afterLines="100" w:after="240" w:line="240" w:lineRule="auto"/>
        <w:jc w:val="both"/>
        <w:rPr>
          <w:rFonts w:ascii="Times New Roman" w:hAnsi="Times New Roman" w:cs="Times New Roman"/>
          <w:sz w:val="24"/>
          <w:szCs w:val="24"/>
        </w:rPr>
      </w:pPr>
      <w:bookmarkStart w:id="1" w:name="tree#307"/>
      <w:r w:rsidRPr="003920D9">
        <w:rPr>
          <w:rFonts w:ascii="Times New Roman" w:hAnsi="Times New Roman" w:cs="Times New Roman"/>
          <w:sz w:val="24"/>
          <w:szCs w:val="24"/>
        </w:rPr>
        <w:t>Func</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i</w:t>
      </w:r>
      <w:r w:rsidR="001A0A11" w:rsidRPr="003920D9">
        <w:rPr>
          <w:rFonts w:ascii="Times New Roman" w:hAnsi="Times New Roman" w:cs="Times New Roman"/>
          <w:sz w:val="24"/>
          <w:szCs w:val="24"/>
        </w:rPr>
        <w:t>a</w:t>
      </w:r>
      <w:r w:rsidRPr="003920D9">
        <w:rPr>
          <w:rFonts w:ascii="Times New Roman" w:hAnsi="Times New Roman" w:cs="Times New Roman"/>
          <w:sz w:val="24"/>
          <w:szCs w:val="24"/>
        </w:rPr>
        <w:t xml:space="preserve"> de administrare a riscurilor in </w:t>
      </w:r>
      <w:r w:rsidR="007B401C">
        <w:rPr>
          <w:rFonts w:ascii="Times New Roman" w:hAnsi="Times New Roman" w:cs="Times New Roman"/>
          <w:sz w:val="24"/>
          <w:szCs w:val="24"/>
        </w:rPr>
        <w:t>ABL</w:t>
      </w:r>
      <w:r w:rsidRPr="003920D9">
        <w:rPr>
          <w:rFonts w:ascii="Times New Roman" w:hAnsi="Times New Roman" w:cs="Times New Roman"/>
          <w:sz w:val="24"/>
          <w:szCs w:val="24"/>
        </w:rPr>
        <w:t xml:space="preserve"> este independent</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de func</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iile opera</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ionale, cu suficient</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autoritate, importan</w:t>
      </w:r>
      <w:r w:rsidR="00CF1699" w:rsidRPr="003920D9">
        <w:rPr>
          <w:rFonts w:ascii="Times New Roman" w:hAnsi="Times New Roman" w:cs="Times New Roman"/>
          <w:sz w:val="24"/>
          <w:szCs w:val="24"/>
        </w:rPr>
        <w:t>ta</w:t>
      </w:r>
      <w:r w:rsidRPr="003920D9">
        <w:rPr>
          <w:rFonts w:ascii="Times New Roman" w:hAnsi="Times New Roman" w:cs="Times New Roman"/>
          <w:sz w:val="24"/>
          <w:szCs w:val="24"/>
        </w:rPr>
        <w:t xml:space="preserve">, resurse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i acces la organul de conducere.  Acest rol este indeplinit de</w:t>
      </w:r>
      <w:r w:rsidR="006325E9" w:rsidRPr="003920D9">
        <w:rPr>
          <w:rFonts w:ascii="Times New Roman" w:hAnsi="Times New Roman" w:cs="Times New Roman"/>
          <w:sz w:val="24"/>
          <w:szCs w:val="24"/>
        </w:rPr>
        <w:t xml:space="preserve"> catre</w:t>
      </w:r>
      <w:r w:rsidRPr="003920D9">
        <w:rPr>
          <w:rFonts w:ascii="Times New Roman" w:hAnsi="Times New Roman" w:cs="Times New Roman"/>
          <w:sz w:val="24"/>
          <w:szCs w:val="24"/>
        </w:rPr>
        <w:t xml:space="preserve"> Departamentul Risk Management si Organizare, iar </w:t>
      </w:r>
      <w:r w:rsidR="00B42E0C">
        <w:rPr>
          <w:rFonts w:ascii="Times New Roman" w:hAnsi="Times New Roman" w:cs="Times New Roman"/>
          <w:sz w:val="24"/>
          <w:szCs w:val="24"/>
        </w:rPr>
        <w:t>Presedintele bancii</w:t>
      </w:r>
      <w:r w:rsidRPr="003920D9">
        <w:rPr>
          <w:rFonts w:ascii="Times New Roman" w:hAnsi="Times New Roman" w:cs="Times New Roman"/>
          <w:sz w:val="24"/>
          <w:szCs w:val="24"/>
        </w:rPr>
        <w:t xml:space="preserve"> este coordonatorul </w:t>
      </w:r>
      <w:r w:rsidR="00800381" w:rsidRPr="003920D9">
        <w:rPr>
          <w:rFonts w:ascii="Times New Roman" w:hAnsi="Times New Roman" w:cs="Times New Roman"/>
          <w:sz w:val="24"/>
          <w:szCs w:val="24"/>
        </w:rPr>
        <w:t>acestei functii</w:t>
      </w:r>
      <w:r w:rsidRPr="003920D9">
        <w:rPr>
          <w:rFonts w:ascii="Times New Roman" w:hAnsi="Times New Roman" w:cs="Times New Roman"/>
          <w:sz w:val="24"/>
          <w:szCs w:val="24"/>
        </w:rPr>
        <w:t xml:space="preserve"> de control intern.</w:t>
      </w:r>
    </w:p>
    <w:p w14:paraId="7B3C8767" w14:textId="029BD26E" w:rsidR="00B64396" w:rsidRPr="003920D9" w:rsidRDefault="00B64396" w:rsidP="0018056C">
      <w:pPr>
        <w:autoSpaceDE w:val="0"/>
        <w:autoSpaceDN w:val="0"/>
        <w:adjustRightInd w:val="0"/>
        <w:spacing w:afterLines="100" w:after="240" w:line="240" w:lineRule="auto"/>
        <w:jc w:val="both"/>
        <w:rPr>
          <w:rFonts w:ascii="Times New Roman" w:hAnsi="Times New Roman" w:cs="Times New Roman"/>
          <w:sz w:val="24"/>
          <w:szCs w:val="24"/>
        </w:rPr>
      </w:pPr>
      <w:bookmarkStart w:id="2" w:name="tree#308"/>
      <w:bookmarkEnd w:id="1"/>
      <w:r w:rsidRPr="003920D9">
        <w:rPr>
          <w:rFonts w:ascii="Times New Roman" w:hAnsi="Times New Roman" w:cs="Times New Roman"/>
          <w:sz w:val="24"/>
          <w:szCs w:val="24"/>
        </w:rPr>
        <w:t>Func</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ia de administrare a riscurilor este o component</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central</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w:t>
      </w:r>
      <w:r w:rsidR="00CF1699" w:rsidRPr="003920D9">
        <w:rPr>
          <w:rFonts w:ascii="Times New Roman" w:hAnsi="Times New Roman" w:cs="Times New Roman"/>
          <w:sz w:val="24"/>
          <w:szCs w:val="24"/>
        </w:rPr>
        <w:t>i</w:t>
      </w:r>
      <w:r w:rsidRPr="003920D9">
        <w:rPr>
          <w:rFonts w:ascii="Times New Roman" w:hAnsi="Times New Roman" w:cs="Times New Roman"/>
          <w:sz w:val="24"/>
          <w:szCs w:val="24"/>
        </w:rPr>
        <w:t xml:space="preserve">n cadrul </w:t>
      </w:r>
      <w:r w:rsidR="007B401C">
        <w:rPr>
          <w:rFonts w:ascii="Times New Roman" w:hAnsi="Times New Roman" w:cs="Times New Roman"/>
          <w:sz w:val="24"/>
          <w:szCs w:val="24"/>
        </w:rPr>
        <w:t>ABL</w:t>
      </w:r>
      <w:r w:rsidRPr="003920D9">
        <w:rPr>
          <w:rFonts w:ascii="Times New Roman" w:hAnsi="Times New Roman" w:cs="Times New Roman"/>
          <w:sz w:val="24"/>
          <w:szCs w:val="24"/>
        </w:rPr>
        <w:t xml:space="preserve">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i trebuie structurat</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astfel </w:t>
      </w:r>
      <w:r w:rsidR="00CF1699" w:rsidRPr="003920D9">
        <w:rPr>
          <w:rFonts w:ascii="Times New Roman" w:hAnsi="Times New Roman" w:cs="Times New Roman"/>
          <w:sz w:val="24"/>
          <w:szCs w:val="24"/>
        </w:rPr>
        <w:t>i</w:t>
      </w:r>
      <w:r w:rsidRPr="003920D9">
        <w:rPr>
          <w:rFonts w:ascii="Times New Roman" w:hAnsi="Times New Roman" w:cs="Times New Roman"/>
          <w:sz w:val="24"/>
          <w:szCs w:val="24"/>
        </w:rPr>
        <w:t>nc</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t s</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poat</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implementa politicile de risc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i s</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poat</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controla cadrul de administrare a riscurilor. </w:t>
      </w:r>
    </w:p>
    <w:p w14:paraId="5C2363EA" w14:textId="77777777" w:rsidR="00B64396" w:rsidRPr="003920D9" w:rsidRDefault="00B64396" w:rsidP="0018056C">
      <w:pPr>
        <w:autoSpaceDE w:val="0"/>
        <w:autoSpaceDN w:val="0"/>
        <w:adjustRightInd w:val="0"/>
        <w:spacing w:afterLines="100" w:after="240" w:line="240" w:lineRule="auto"/>
        <w:jc w:val="both"/>
        <w:rPr>
          <w:rFonts w:ascii="Times New Roman" w:hAnsi="Times New Roman" w:cs="Times New Roman"/>
          <w:sz w:val="24"/>
          <w:szCs w:val="24"/>
        </w:rPr>
      </w:pPr>
      <w:bookmarkStart w:id="3" w:name="tree#312"/>
      <w:bookmarkEnd w:id="2"/>
      <w:r w:rsidRPr="003920D9">
        <w:rPr>
          <w:rFonts w:ascii="Times New Roman" w:hAnsi="Times New Roman" w:cs="Times New Roman"/>
          <w:sz w:val="24"/>
          <w:szCs w:val="24"/>
        </w:rPr>
        <w:t>Func</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ia de administrare a riscurilor trebuie s</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asigure c</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toate riscurile semnificative sunt identificate, m</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surate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 xml:space="preserve">i raportate </w:t>
      </w:r>
      <w:r w:rsidR="00CF1699" w:rsidRPr="003920D9">
        <w:rPr>
          <w:rFonts w:ascii="Times New Roman" w:hAnsi="Times New Roman" w:cs="Times New Roman"/>
          <w:sz w:val="24"/>
          <w:szCs w:val="24"/>
        </w:rPr>
        <w:t>i</w:t>
      </w:r>
      <w:r w:rsidRPr="003920D9">
        <w:rPr>
          <w:rFonts w:ascii="Times New Roman" w:hAnsi="Times New Roman" w:cs="Times New Roman"/>
          <w:sz w:val="24"/>
          <w:szCs w:val="24"/>
        </w:rPr>
        <w:t>n mod corespunz</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tor. </w:t>
      </w:r>
    </w:p>
    <w:p w14:paraId="54BCFE9E" w14:textId="2EE46B34" w:rsidR="00B64396" w:rsidRPr="003920D9" w:rsidRDefault="00B64396" w:rsidP="00CA6545">
      <w:pPr>
        <w:autoSpaceDE w:val="0"/>
        <w:autoSpaceDN w:val="0"/>
        <w:adjustRightInd w:val="0"/>
        <w:spacing w:after="0" w:line="240" w:lineRule="auto"/>
        <w:jc w:val="both"/>
        <w:rPr>
          <w:rFonts w:ascii="Times New Roman" w:hAnsi="Times New Roman" w:cs="Times New Roman"/>
          <w:sz w:val="24"/>
          <w:szCs w:val="24"/>
        </w:rPr>
      </w:pPr>
      <w:bookmarkStart w:id="4" w:name="tree#314"/>
      <w:bookmarkEnd w:id="3"/>
      <w:r w:rsidRPr="003920D9">
        <w:rPr>
          <w:rFonts w:ascii="Times New Roman" w:hAnsi="Times New Roman" w:cs="Times New Roman"/>
          <w:sz w:val="24"/>
          <w:szCs w:val="24"/>
        </w:rPr>
        <w:t>Func</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 xml:space="preserve">ia de administrare a riscurilor are un rol important </w:t>
      </w:r>
      <w:r w:rsidR="00CF1699" w:rsidRPr="003920D9">
        <w:rPr>
          <w:rFonts w:ascii="Times New Roman" w:hAnsi="Times New Roman" w:cs="Times New Roman"/>
          <w:sz w:val="24"/>
          <w:szCs w:val="24"/>
        </w:rPr>
        <w:t>i</w:t>
      </w:r>
      <w:r w:rsidRPr="003920D9">
        <w:rPr>
          <w:rFonts w:ascii="Times New Roman" w:hAnsi="Times New Roman" w:cs="Times New Roman"/>
          <w:sz w:val="24"/>
          <w:szCs w:val="24"/>
        </w:rPr>
        <w:t xml:space="preserve">n cadrul </w:t>
      </w:r>
      <w:r w:rsidR="007B401C">
        <w:rPr>
          <w:rFonts w:ascii="Times New Roman" w:hAnsi="Times New Roman" w:cs="Times New Roman"/>
          <w:sz w:val="24"/>
          <w:szCs w:val="24"/>
        </w:rPr>
        <w:t>ABL</w:t>
      </w:r>
      <w:r w:rsidRPr="003920D9">
        <w:rPr>
          <w:rFonts w:ascii="Times New Roman" w:hAnsi="Times New Roman" w:cs="Times New Roman"/>
          <w:sz w:val="24"/>
          <w:szCs w:val="24"/>
        </w:rPr>
        <w:t>, asigur</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nd c</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aceasta dispune de procese eficace de administrare a riscurilor, implic</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ndu-se </w:t>
      </w:r>
      <w:r w:rsidR="00CF1699" w:rsidRPr="003920D9">
        <w:rPr>
          <w:rFonts w:ascii="Times New Roman" w:hAnsi="Times New Roman" w:cs="Times New Roman"/>
          <w:sz w:val="24"/>
          <w:szCs w:val="24"/>
        </w:rPr>
        <w:t>i</w:t>
      </w:r>
      <w:r w:rsidRPr="003920D9">
        <w:rPr>
          <w:rFonts w:ascii="Times New Roman" w:hAnsi="Times New Roman" w:cs="Times New Roman"/>
          <w:sz w:val="24"/>
          <w:szCs w:val="24"/>
        </w:rPr>
        <w:t xml:space="preserve">n: </w:t>
      </w:r>
    </w:p>
    <w:p w14:paraId="7180E1D7" w14:textId="77777777" w:rsidR="00B64396" w:rsidRPr="003920D9" w:rsidRDefault="00B64396" w:rsidP="00125EAF">
      <w:pPr>
        <w:pStyle w:val="ListParagraph"/>
        <w:numPr>
          <w:ilvl w:val="0"/>
          <w:numId w:val="6"/>
        </w:numPr>
        <w:autoSpaceDE w:val="0"/>
        <w:autoSpaceDN w:val="0"/>
        <w:adjustRightInd w:val="0"/>
        <w:spacing w:after="0"/>
        <w:rPr>
          <w:rFonts w:ascii="Times New Roman" w:hAnsi="Times New Roman" w:cs="Times New Roman"/>
          <w:sz w:val="24"/>
          <w:szCs w:val="24"/>
        </w:rPr>
      </w:pPr>
      <w:bookmarkStart w:id="5" w:name="tree#315"/>
      <w:bookmarkEnd w:id="4"/>
      <w:r w:rsidRPr="003920D9">
        <w:rPr>
          <w:rFonts w:ascii="Times New Roman" w:hAnsi="Times New Roman" w:cs="Times New Roman"/>
          <w:sz w:val="24"/>
          <w:szCs w:val="24"/>
        </w:rPr>
        <w:t xml:space="preserve">elaborarea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 xml:space="preserve">i revizuirea strategiilor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 xml:space="preserve">i </w:t>
      </w:r>
      <w:r w:rsidR="00CF1699" w:rsidRPr="003920D9">
        <w:rPr>
          <w:rFonts w:ascii="Times New Roman" w:hAnsi="Times New Roman" w:cs="Times New Roman"/>
          <w:sz w:val="24"/>
          <w:szCs w:val="24"/>
        </w:rPr>
        <w:t>i</w:t>
      </w:r>
      <w:r w:rsidRPr="003920D9">
        <w:rPr>
          <w:rFonts w:ascii="Times New Roman" w:hAnsi="Times New Roman" w:cs="Times New Roman"/>
          <w:sz w:val="24"/>
          <w:szCs w:val="24"/>
        </w:rPr>
        <w:t xml:space="preserve">n procesul decizional; </w:t>
      </w:r>
    </w:p>
    <w:p w14:paraId="7864EB44" w14:textId="77777777" w:rsidR="00B64396" w:rsidRPr="003920D9" w:rsidRDefault="00B64396" w:rsidP="00125EAF">
      <w:pPr>
        <w:pStyle w:val="ListParagraph"/>
        <w:numPr>
          <w:ilvl w:val="0"/>
          <w:numId w:val="6"/>
        </w:numPr>
        <w:autoSpaceDE w:val="0"/>
        <w:autoSpaceDN w:val="0"/>
        <w:adjustRightInd w:val="0"/>
        <w:spacing w:after="0"/>
        <w:rPr>
          <w:rFonts w:ascii="Times New Roman" w:hAnsi="Times New Roman" w:cs="Times New Roman"/>
          <w:sz w:val="24"/>
          <w:szCs w:val="24"/>
        </w:rPr>
      </w:pPr>
      <w:bookmarkStart w:id="6" w:name="tree#316"/>
      <w:bookmarkEnd w:id="5"/>
      <w:r w:rsidRPr="003920D9">
        <w:rPr>
          <w:rFonts w:ascii="Times New Roman" w:hAnsi="Times New Roman" w:cs="Times New Roman"/>
          <w:sz w:val="24"/>
          <w:szCs w:val="24"/>
        </w:rPr>
        <w:t>analiza tranzac</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iilor cu p</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r</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 xml:space="preserve">i afiliate; </w:t>
      </w:r>
    </w:p>
    <w:p w14:paraId="52A27AC6" w14:textId="77777777" w:rsidR="00B64396" w:rsidRPr="003920D9" w:rsidRDefault="00B64396" w:rsidP="00125EAF">
      <w:pPr>
        <w:pStyle w:val="ListParagraph"/>
        <w:numPr>
          <w:ilvl w:val="0"/>
          <w:numId w:val="6"/>
        </w:numPr>
        <w:autoSpaceDE w:val="0"/>
        <w:autoSpaceDN w:val="0"/>
        <w:adjustRightInd w:val="0"/>
        <w:spacing w:after="0"/>
        <w:rPr>
          <w:rFonts w:ascii="Times New Roman" w:hAnsi="Times New Roman" w:cs="Times New Roman"/>
          <w:sz w:val="24"/>
          <w:szCs w:val="24"/>
        </w:rPr>
      </w:pPr>
      <w:bookmarkStart w:id="7" w:name="tree#317"/>
      <w:bookmarkEnd w:id="6"/>
      <w:r w:rsidRPr="003920D9">
        <w:rPr>
          <w:rFonts w:ascii="Times New Roman" w:hAnsi="Times New Roman" w:cs="Times New Roman"/>
          <w:sz w:val="24"/>
          <w:szCs w:val="24"/>
        </w:rPr>
        <w:t xml:space="preserve">identificarea riscurilor generate de eventuala complexitate a structurii juridice; </w:t>
      </w:r>
    </w:p>
    <w:p w14:paraId="3E4CED80" w14:textId="77777777" w:rsidR="00B64396" w:rsidRPr="003920D9" w:rsidRDefault="00B64396" w:rsidP="00125EAF">
      <w:pPr>
        <w:pStyle w:val="ListParagraph"/>
        <w:numPr>
          <w:ilvl w:val="0"/>
          <w:numId w:val="6"/>
        </w:numPr>
        <w:autoSpaceDE w:val="0"/>
        <w:autoSpaceDN w:val="0"/>
        <w:adjustRightInd w:val="0"/>
        <w:spacing w:after="0"/>
        <w:rPr>
          <w:rFonts w:ascii="Times New Roman" w:hAnsi="Times New Roman" w:cs="Times New Roman"/>
          <w:sz w:val="24"/>
          <w:szCs w:val="24"/>
        </w:rPr>
      </w:pPr>
      <w:bookmarkStart w:id="8" w:name="tree#318"/>
      <w:bookmarkEnd w:id="7"/>
      <w:r w:rsidRPr="003920D9">
        <w:rPr>
          <w:rFonts w:ascii="Times New Roman" w:hAnsi="Times New Roman" w:cs="Times New Roman"/>
          <w:sz w:val="24"/>
          <w:szCs w:val="24"/>
        </w:rPr>
        <w:t>evaluarea modific</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rilor semnificative; </w:t>
      </w:r>
    </w:p>
    <w:p w14:paraId="28400CBC" w14:textId="77777777" w:rsidR="00B64396" w:rsidRPr="003920D9" w:rsidRDefault="00B64396" w:rsidP="00125EAF">
      <w:pPr>
        <w:pStyle w:val="ListParagraph"/>
        <w:numPr>
          <w:ilvl w:val="0"/>
          <w:numId w:val="6"/>
        </w:numPr>
        <w:autoSpaceDE w:val="0"/>
        <w:autoSpaceDN w:val="0"/>
        <w:adjustRightInd w:val="0"/>
        <w:spacing w:after="0"/>
        <w:rPr>
          <w:rFonts w:ascii="Times New Roman" w:hAnsi="Times New Roman" w:cs="Times New Roman"/>
          <w:sz w:val="24"/>
          <w:szCs w:val="24"/>
        </w:rPr>
      </w:pPr>
      <w:bookmarkStart w:id="9" w:name="tree#319"/>
      <w:bookmarkEnd w:id="8"/>
      <w:r w:rsidRPr="003920D9">
        <w:rPr>
          <w:rFonts w:ascii="Times New Roman" w:hAnsi="Times New Roman" w:cs="Times New Roman"/>
          <w:sz w:val="24"/>
          <w:szCs w:val="24"/>
        </w:rPr>
        <w:t>m</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surarea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i evaluarea intern</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a riscurilor; </w:t>
      </w:r>
    </w:p>
    <w:p w14:paraId="3C355BD8" w14:textId="77777777" w:rsidR="00B64396" w:rsidRPr="003920D9" w:rsidRDefault="00B64396" w:rsidP="00125EAF">
      <w:pPr>
        <w:pStyle w:val="ListParagraph"/>
        <w:numPr>
          <w:ilvl w:val="0"/>
          <w:numId w:val="6"/>
        </w:numPr>
        <w:autoSpaceDE w:val="0"/>
        <w:autoSpaceDN w:val="0"/>
        <w:adjustRightInd w:val="0"/>
        <w:spacing w:after="0"/>
        <w:rPr>
          <w:rFonts w:ascii="Times New Roman" w:hAnsi="Times New Roman" w:cs="Times New Roman"/>
          <w:sz w:val="24"/>
          <w:szCs w:val="24"/>
        </w:rPr>
      </w:pPr>
      <w:bookmarkStart w:id="10" w:name="tree#320"/>
      <w:bookmarkEnd w:id="9"/>
      <w:r w:rsidRPr="003920D9">
        <w:rPr>
          <w:rFonts w:ascii="Times New Roman" w:hAnsi="Times New Roman" w:cs="Times New Roman"/>
          <w:sz w:val="24"/>
          <w:szCs w:val="24"/>
        </w:rPr>
        <w:t xml:space="preserve">monitorizarea riscurilor; </w:t>
      </w:r>
    </w:p>
    <w:p w14:paraId="66113540" w14:textId="77777777" w:rsidR="00B64396" w:rsidRPr="003920D9" w:rsidRDefault="00B64396" w:rsidP="00125EAF">
      <w:pPr>
        <w:pStyle w:val="ListParagraph"/>
        <w:numPr>
          <w:ilvl w:val="0"/>
          <w:numId w:val="6"/>
        </w:numPr>
        <w:autoSpaceDE w:val="0"/>
        <w:autoSpaceDN w:val="0"/>
        <w:adjustRightInd w:val="0"/>
        <w:spacing w:after="0"/>
        <w:rPr>
          <w:rFonts w:ascii="Times New Roman" w:hAnsi="Times New Roman" w:cs="Times New Roman"/>
          <w:sz w:val="24"/>
          <w:szCs w:val="24"/>
        </w:rPr>
      </w:pPr>
      <w:bookmarkStart w:id="11" w:name="tree#321"/>
      <w:bookmarkEnd w:id="10"/>
      <w:r w:rsidRPr="003920D9">
        <w:rPr>
          <w:rFonts w:ascii="Times New Roman" w:hAnsi="Times New Roman" w:cs="Times New Roman"/>
          <w:sz w:val="24"/>
          <w:szCs w:val="24"/>
        </w:rPr>
        <w:t xml:space="preserve">aspecte legate de expuneri neaprobate. </w:t>
      </w:r>
    </w:p>
    <w:bookmarkEnd w:id="11"/>
    <w:p w14:paraId="3D34B28A" w14:textId="365AB788" w:rsidR="00CA6545" w:rsidRDefault="00CA6545" w:rsidP="0018056C">
      <w:pPr>
        <w:autoSpaceDE w:val="0"/>
        <w:autoSpaceDN w:val="0"/>
        <w:adjustRightInd w:val="0"/>
        <w:spacing w:afterLines="100" w:after="240"/>
        <w:rPr>
          <w:rFonts w:ascii="Times New Roman" w:hAnsi="Times New Roman" w:cs="Times New Roman"/>
          <w:b/>
          <w:color w:val="FF0000"/>
          <w:sz w:val="24"/>
          <w:szCs w:val="24"/>
        </w:rPr>
      </w:pPr>
    </w:p>
    <w:p w14:paraId="11070883" w14:textId="1B460899" w:rsidR="0037797B" w:rsidRDefault="0037797B" w:rsidP="0018056C">
      <w:pPr>
        <w:autoSpaceDE w:val="0"/>
        <w:autoSpaceDN w:val="0"/>
        <w:adjustRightInd w:val="0"/>
        <w:spacing w:afterLines="100" w:after="240"/>
        <w:rPr>
          <w:rFonts w:ascii="Times New Roman" w:hAnsi="Times New Roman" w:cs="Times New Roman"/>
          <w:b/>
          <w:color w:val="FF0000"/>
          <w:sz w:val="24"/>
          <w:szCs w:val="24"/>
        </w:rPr>
      </w:pPr>
    </w:p>
    <w:p w14:paraId="68C4926C" w14:textId="164557BA" w:rsidR="0037797B" w:rsidRDefault="0037797B" w:rsidP="0018056C">
      <w:pPr>
        <w:autoSpaceDE w:val="0"/>
        <w:autoSpaceDN w:val="0"/>
        <w:adjustRightInd w:val="0"/>
        <w:spacing w:afterLines="100" w:after="240"/>
        <w:rPr>
          <w:rFonts w:ascii="Times New Roman" w:hAnsi="Times New Roman" w:cs="Times New Roman"/>
          <w:b/>
          <w:color w:val="FF0000"/>
          <w:sz w:val="24"/>
          <w:szCs w:val="24"/>
        </w:rPr>
      </w:pPr>
    </w:p>
    <w:p w14:paraId="7D4344F8" w14:textId="77777777" w:rsidR="0037797B" w:rsidRPr="00E21151" w:rsidRDefault="0037797B" w:rsidP="0018056C">
      <w:pPr>
        <w:autoSpaceDE w:val="0"/>
        <w:autoSpaceDN w:val="0"/>
        <w:adjustRightInd w:val="0"/>
        <w:spacing w:afterLines="100" w:after="240"/>
        <w:rPr>
          <w:rFonts w:ascii="Times New Roman" w:hAnsi="Times New Roman" w:cs="Times New Roman"/>
          <w:b/>
          <w:color w:val="FF0000"/>
          <w:sz w:val="24"/>
          <w:szCs w:val="24"/>
        </w:rPr>
      </w:pPr>
    </w:p>
    <w:p w14:paraId="29B22D41" w14:textId="77777777" w:rsidR="00D7009C" w:rsidRPr="00E21151" w:rsidRDefault="00D7009C" w:rsidP="0018056C">
      <w:pPr>
        <w:autoSpaceDE w:val="0"/>
        <w:autoSpaceDN w:val="0"/>
        <w:adjustRightInd w:val="0"/>
        <w:spacing w:afterLines="100" w:after="240"/>
        <w:rPr>
          <w:rFonts w:ascii="Times New Roman" w:hAnsi="Times New Roman" w:cs="Times New Roman"/>
          <w:b/>
          <w:color w:val="FF0000"/>
          <w:sz w:val="24"/>
          <w:szCs w:val="24"/>
        </w:rPr>
      </w:pPr>
    </w:p>
    <w:p w14:paraId="24158F45" w14:textId="77777777" w:rsidR="002F29B8" w:rsidRPr="003920D9" w:rsidRDefault="00B1357F" w:rsidP="00174EAC">
      <w:pPr>
        <w:spacing w:afterLines="100" w:after="240" w:line="240" w:lineRule="auto"/>
        <w:rPr>
          <w:rFonts w:ascii="Times New Roman" w:hAnsi="Times New Roman" w:cs="Times New Roman"/>
          <w:b/>
          <w:i/>
          <w:sz w:val="24"/>
          <w:szCs w:val="24"/>
          <w:u w:val="single"/>
        </w:rPr>
      </w:pPr>
      <w:r w:rsidRPr="003920D9">
        <w:rPr>
          <w:rFonts w:ascii="Times New Roman" w:hAnsi="Times New Roman" w:cs="Times New Roman"/>
          <w:b/>
          <w:i/>
          <w:sz w:val="24"/>
          <w:szCs w:val="24"/>
          <w:u w:val="single"/>
        </w:rPr>
        <w:t>Comitetele bancii</w:t>
      </w:r>
    </w:p>
    <w:p w14:paraId="6A2600B0" w14:textId="77777777" w:rsidR="00B1357F" w:rsidRPr="003920D9" w:rsidRDefault="00B1357F" w:rsidP="00F14052">
      <w:pPr>
        <w:spacing w:afterLines="100" w:after="240" w:line="240" w:lineRule="auto"/>
        <w:jc w:val="both"/>
        <w:rPr>
          <w:rFonts w:ascii="Times New Roman" w:hAnsi="Times New Roman" w:cs="Times New Roman"/>
          <w:i/>
          <w:sz w:val="24"/>
          <w:szCs w:val="24"/>
        </w:rPr>
      </w:pPr>
      <w:r w:rsidRPr="003920D9">
        <w:rPr>
          <w:rFonts w:ascii="Times New Roman" w:hAnsi="Times New Roman" w:cs="Times New Roman"/>
          <w:i/>
          <w:sz w:val="24"/>
          <w:szCs w:val="24"/>
        </w:rPr>
        <w:t xml:space="preserve">Comitetul de Audit </w:t>
      </w:r>
    </w:p>
    <w:p w14:paraId="4EF549BC" w14:textId="77777777" w:rsidR="00B1357F" w:rsidRPr="003920D9" w:rsidRDefault="00B1357F" w:rsidP="00CA6545">
      <w:pPr>
        <w:widowControl w:val="0"/>
        <w:spacing w:afterLines="100" w:after="240" w:line="240" w:lineRule="auto"/>
        <w:jc w:val="both"/>
        <w:rPr>
          <w:rFonts w:ascii="Times New Roman" w:hAnsi="Times New Roman" w:cs="Times New Roman"/>
          <w:sz w:val="24"/>
          <w:szCs w:val="24"/>
        </w:rPr>
      </w:pPr>
      <w:r w:rsidRPr="003920D9">
        <w:rPr>
          <w:rFonts w:ascii="Times New Roman" w:hAnsi="Times New Roman" w:cs="Times New Roman"/>
          <w:sz w:val="24"/>
          <w:szCs w:val="24"/>
        </w:rPr>
        <w:t>Comitetul de Audit este un comitet permanent, independent fa</w:t>
      </w:r>
      <w:r w:rsidR="00CF1699" w:rsidRPr="003920D9">
        <w:rPr>
          <w:rFonts w:ascii="Times New Roman" w:hAnsi="Times New Roman" w:cs="Times New Roman"/>
          <w:sz w:val="24"/>
          <w:szCs w:val="24"/>
        </w:rPr>
        <w:t>ta</w:t>
      </w:r>
      <w:r w:rsidRPr="003920D9">
        <w:rPr>
          <w:rFonts w:ascii="Times New Roman" w:hAnsi="Times New Roman" w:cs="Times New Roman"/>
          <w:sz w:val="24"/>
          <w:szCs w:val="24"/>
        </w:rPr>
        <w:t xml:space="preserve"> de conduc</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torii B</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ncii, subordonat direct Consiliului de Supraveghere, av</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nd func</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ie consultativ</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w:t>
      </w:r>
    </w:p>
    <w:p w14:paraId="331A9D6B" w14:textId="77777777" w:rsidR="00B1357F" w:rsidRPr="003920D9" w:rsidRDefault="00B1357F" w:rsidP="00CA6545">
      <w:pPr>
        <w:pStyle w:val="InsideAddress"/>
        <w:widowControl w:val="0"/>
        <w:spacing w:before="0" w:after="0" w:line="240" w:lineRule="auto"/>
        <w:ind w:left="0" w:right="0"/>
        <w:rPr>
          <w:rFonts w:ascii="Times New Roman" w:hAnsi="Times New Roman"/>
          <w:szCs w:val="24"/>
          <w:lang w:val="ro-RO"/>
        </w:rPr>
      </w:pPr>
      <w:r w:rsidRPr="003920D9">
        <w:rPr>
          <w:rFonts w:ascii="Times New Roman" w:hAnsi="Times New Roman"/>
          <w:szCs w:val="24"/>
          <w:lang w:val="ro-RO"/>
        </w:rPr>
        <w:t>Misiunea Comitetului de Audit este de a acorda asisten</w:t>
      </w:r>
      <w:r w:rsidR="00CF1699" w:rsidRPr="003920D9">
        <w:rPr>
          <w:rFonts w:ascii="Times New Roman" w:hAnsi="Times New Roman"/>
          <w:szCs w:val="24"/>
          <w:lang w:val="ro-RO"/>
        </w:rPr>
        <w:t>ta</w:t>
      </w:r>
      <w:r w:rsidRPr="003920D9">
        <w:rPr>
          <w:rFonts w:ascii="Times New Roman" w:hAnsi="Times New Roman"/>
          <w:szCs w:val="24"/>
          <w:lang w:val="ro-RO"/>
        </w:rPr>
        <w:t xml:space="preserve"> Consiliului de Supraveghere </w:t>
      </w:r>
      <w:r w:rsidR="00CF1699" w:rsidRPr="003920D9">
        <w:rPr>
          <w:rFonts w:ascii="Times New Roman" w:hAnsi="Times New Roman"/>
          <w:szCs w:val="24"/>
          <w:lang w:val="ro-RO"/>
        </w:rPr>
        <w:t>i</w:t>
      </w:r>
      <w:r w:rsidRPr="003920D9">
        <w:rPr>
          <w:rFonts w:ascii="Times New Roman" w:hAnsi="Times New Roman"/>
          <w:szCs w:val="24"/>
          <w:lang w:val="ro-RO"/>
        </w:rPr>
        <w:t>n:</w:t>
      </w:r>
    </w:p>
    <w:p w14:paraId="1F15EFD5" w14:textId="77777777" w:rsidR="00B1357F" w:rsidRPr="003920D9" w:rsidRDefault="00B1357F" w:rsidP="00125EAF">
      <w:pPr>
        <w:pStyle w:val="InsideAddress"/>
        <w:widowControl w:val="0"/>
        <w:numPr>
          <w:ilvl w:val="0"/>
          <w:numId w:val="5"/>
        </w:numPr>
        <w:spacing w:before="0" w:after="0" w:line="240" w:lineRule="auto"/>
        <w:ind w:right="0"/>
        <w:rPr>
          <w:rFonts w:ascii="Times New Roman" w:hAnsi="Times New Roman"/>
          <w:szCs w:val="24"/>
          <w:lang w:val="ro-RO"/>
        </w:rPr>
      </w:pPr>
      <w:r w:rsidRPr="003920D9">
        <w:rPr>
          <w:rFonts w:ascii="Times New Roman" w:hAnsi="Times New Roman"/>
          <w:szCs w:val="24"/>
          <w:lang w:val="ro-RO"/>
        </w:rPr>
        <w:t>asigurarea c</w:t>
      </w:r>
      <w:r w:rsidR="00CF1699" w:rsidRPr="003920D9">
        <w:rPr>
          <w:rFonts w:ascii="Times New Roman" w:hAnsi="Times New Roman"/>
          <w:szCs w:val="24"/>
          <w:lang w:val="ro-RO"/>
        </w:rPr>
        <w:t>a</w:t>
      </w:r>
      <w:r w:rsidRPr="003920D9">
        <w:rPr>
          <w:rFonts w:ascii="Times New Roman" w:hAnsi="Times New Roman"/>
          <w:szCs w:val="24"/>
          <w:lang w:val="ro-RO"/>
        </w:rPr>
        <w:t xml:space="preserve"> politicile </w:t>
      </w:r>
      <w:r w:rsidR="00CF1699" w:rsidRPr="003920D9">
        <w:rPr>
          <w:rFonts w:ascii="Times New Roman" w:hAnsi="Times New Roman"/>
          <w:szCs w:val="24"/>
          <w:lang w:val="ro-RO"/>
        </w:rPr>
        <w:t>s</w:t>
      </w:r>
      <w:r w:rsidRPr="003920D9">
        <w:rPr>
          <w:rFonts w:ascii="Times New Roman" w:hAnsi="Times New Roman"/>
          <w:szCs w:val="24"/>
          <w:lang w:val="ro-RO"/>
        </w:rPr>
        <w:t>i procesele B</w:t>
      </w:r>
      <w:r w:rsidR="00CF1699" w:rsidRPr="003920D9">
        <w:rPr>
          <w:rFonts w:ascii="Times New Roman" w:hAnsi="Times New Roman"/>
          <w:szCs w:val="24"/>
          <w:lang w:val="ro-RO"/>
        </w:rPr>
        <w:t>a</w:t>
      </w:r>
      <w:r w:rsidRPr="003920D9">
        <w:rPr>
          <w:rFonts w:ascii="Times New Roman" w:hAnsi="Times New Roman"/>
          <w:szCs w:val="24"/>
          <w:lang w:val="ro-RO"/>
        </w:rPr>
        <w:t xml:space="preserve">ncii sunt respectate </w:t>
      </w:r>
      <w:r w:rsidR="00CF1699" w:rsidRPr="003920D9">
        <w:rPr>
          <w:rFonts w:ascii="Times New Roman" w:hAnsi="Times New Roman"/>
          <w:szCs w:val="24"/>
          <w:lang w:val="ro-RO"/>
        </w:rPr>
        <w:t>i</w:t>
      </w:r>
      <w:r w:rsidRPr="003920D9">
        <w:rPr>
          <w:rFonts w:ascii="Times New Roman" w:hAnsi="Times New Roman"/>
          <w:szCs w:val="24"/>
          <w:lang w:val="ro-RO"/>
        </w:rPr>
        <w:t>n cadrul tuturor activit</w:t>
      </w:r>
      <w:r w:rsidR="00CF1699" w:rsidRPr="003920D9">
        <w:rPr>
          <w:rFonts w:ascii="Times New Roman" w:hAnsi="Times New Roman"/>
          <w:szCs w:val="24"/>
          <w:lang w:val="ro-RO"/>
        </w:rPr>
        <w:t>at</w:t>
      </w:r>
      <w:r w:rsidRPr="003920D9">
        <w:rPr>
          <w:rFonts w:ascii="Times New Roman" w:hAnsi="Times New Roman"/>
          <w:szCs w:val="24"/>
          <w:lang w:val="ro-RO"/>
        </w:rPr>
        <w:t xml:space="preserve">ilor </w:t>
      </w:r>
      <w:r w:rsidR="00CF1699" w:rsidRPr="003920D9">
        <w:rPr>
          <w:rFonts w:ascii="Times New Roman" w:hAnsi="Times New Roman"/>
          <w:szCs w:val="24"/>
          <w:lang w:val="ro-RO"/>
        </w:rPr>
        <w:t>s</w:t>
      </w:r>
      <w:r w:rsidRPr="003920D9">
        <w:rPr>
          <w:rFonts w:ascii="Times New Roman" w:hAnsi="Times New Roman"/>
          <w:szCs w:val="24"/>
          <w:lang w:val="ro-RO"/>
        </w:rPr>
        <w:t>i structurilor;</w:t>
      </w:r>
    </w:p>
    <w:p w14:paraId="279E8FAE" w14:textId="77777777" w:rsidR="00B1357F" w:rsidRPr="003920D9" w:rsidRDefault="00B1357F" w:rsidP="00125EAF">
      <w:pPr>
        <w:pStyle w:val="InsideAddress"/>
        <w:widowControl w:val="0"/>
        <w:numPr>
          <w:ilvl w:val="0"/>
          <w:numId w:val="5"/>
        </w:numPr>
        <w:spacing w:before="0" w:afterLines="100" w:after="240" w:line="240" w:lineRule="auto"/>
        <w:ind w:right="0"/>
        <w:rPr>
          <w:rFonts w:ascii="Times New Roman" w:hAnsi="Times New Roman"/>
          <w:szCs w:val="24"/>
          <w:lang w:val="ro-RO"/>
        </w:rPr>
      </w:pPr>
      <w:r w:rsidRPr="003920D9">
        <w:rPr>
          <w:rFonts w:ascii="Times New Roman" w:hAnsi="Times New Roman"/>
          <w:szCs w:val="24"/>
          <w:lang w:val="ro-RO"/>
        </w:rPr>
        <w:t xml:space="preserve">revizuirea politicilor, proceselor </w:t>
      </w:r>
      <w:r w:rsidR="00CF1699" w:rsidRPr="003920D9">
        <w:rPr>
          <w:rFonts w:ascii="Times New Roman" w:hAnsi="Times New Roman"/>
          <w:szCs w:val="24"/>
          <w:lang w:val="ro-RO"/>
        </w:rPr>
        <w:t>s</w:t>
      </w:r>
      <w:r w:rsidRPr="003920D9">
        <w:rPr>
          <w:rFonts w:ascii="Times New Roman" w:hAnsi="Times New Roman"/>
          <w:szCs w:val="24"/>
          <w:lang w:val="ro-RO"/>
        </w:rPr>
        <w:t xml:space="preserve">i mecanismelor de control astfel </w:t>
      </w:r>
      <w:r w:rsidR="00CF1699" w:rsidRPr="003920D9">
        <w:rPr>
          <w:rFonts w:ascii="Times New Roman" w:hAnsi="Times New Roman"/>
          <w:szCs w:val="24"/>
          <w:lang w:val="ro-RO"/>
        </w:rPr>
        <w:t>i</w:t>
      </w:r>
      <w:r w:rsidRPr="003920D9">
        <w:rPr>
          <w:rFonts w:ascii="Times New Roman" w:hAnsi="Times New Roman"/>
          <w:szCs w:val="24"/>
          <w:lang w:val="ro-RO"/>
        </w:rPr>
        <w:t>nc</w:t>
      </w:r>
      <w:r w:rsidR="00CF1699" w:rsidRPr="003920D9">
        <w:rPr>
          <w:rFonts w:ascii="Times New Roman" w:hAnsi="Times New Roman"/>
          <w:szCs w:val="24"/>
          <w:lang w:val="ro-RO"/>
        </w:rPr>
        <w:t>a</w:t>
      </w:r>
      <w:r w:rsidRPr="003920D9">
        <w:rPr>
          <w:rFonts w:ascii="Times New Roman" w:hAnsi="Times New Roman"/>
          <w:szCs w:val="24"/>
          <w:lang w:val="ro-RO"/>
        </w:rPr>
        <w:t>t acestea s</w:t>
      </w:r>
      <w:r w:rsidR="00CF1699" w:rsidRPr="003920D9">
        <w:rPr>
          <w:rFonts w:ascii="Times New Roman" w:hAnsi="Times New Roman"/>
          <w:szCs w:val="24"/>
          <w:lang w:val="ro-RO"/>
        </w:rPr>
        <w:t>a</w:t>
      </w:r>
      <w:r w:rsidRPr="003920D9">
        <w:rPr>
          <w:rFonts w:ascii="Times New Roman" w:hAnsi="Times New Roman"/>
          <w:szCs w:val="24"/>
          <w:lang w:val="ro-RO"/>
        </w:rPr>
        <w:t xml:space="preserve"> r</w:t>
      </w:r>
      <w:r w:rsidR="00CF1699" w:rsidRPr="003920D9">
        <w:rPr>
          <w:rFonts w:ascii="Times New Roman" w:hAnsi="Times New Roman"/>
          <w:szCs w:val="24"/>
          <w:lang w:val="ro-RO"/>
        </w:rPr>
        <w:t>a</w:t>
      </w:r>
      <w:r w:rsidRPr="003920D9">
        <w:rPr>
          <w:rFonts w:ascii="Times New Roman" w:hAnsi="Times New Roman"/>
          <w:szCs w:val="24"/>
          <w:lang w:val="ro-RO"/>
        </w:rPr>
        <w:t>m</w:t>
      </w:r>
      <w:r w:rsidR="00CF1699" w:rsidRPr="003920D9">
        <w:rPr>
          <w:rFonts w:ascii="Times New Roman" w:hAnsi="Times New Roman"/>
          <w:szCs w:val="24"/>
          <w:lang w:val="ro-RO"/>
        </w:rPr>
        <w:t>a</w:t>
      </w:r>
      <w:r w:rsidRPr="003920D9">
        <w:rPr>
          <w:rFonts w:ascii="Times New Roman" w:hAnsi="Times New Roman"/>
          <w:szCs w:val="24"/>
          <w:lang w:val="ro-RO"/>
        </w:rPr>
        <w:t>n</w:t>
      </w:r>
      <w:r w:rsidR="00CF1699" w:rsidRPr="003920D9">
        <w:rPr>
          <w:rFonts w:ascii="Times New Roman" w:hAnsi="Times New Roman"/>
          <w:szCs w:val="24"/>
          <w:lang w:val="ro-RO"/>
        </w:rPr>
        <w:t>a</w:t>
      </w:r>
      <w:r w:rsidRPr="003920D9">
        <w:rPr>
          <w:rFonts w:ascii="Times New Roman" w:hAnsi="Times New Roman"/>
          <w:szCs w:val="24"/>
          <w:lang w:val="ro-RO"/>
        </w:rPr>
        <w:t xml:space="preserve"> suficiente </w:t>
      </w:r>
      <w:r w:rsidR="00CF1699" w:rsidRPr="003920D9">
        <w:rPr>
          <w:rFonts w:ascii="Times New Roman" w:hAnsi="Times New Roman"/>
          <w:szCs w:val="24"/>
          <w:lang w:val="ro-RO"/>
        </w:rPr>
        <w:t>s</w:t>
      </w:r>
      <w:r w:rsidRPr="003920D9">
        <w:rPr>
          <w:rFonts w:ascii="Times New Roman" w:hAnsi="Times New Roman"/>
          <w:szCs w:val="24"/>
          <w:lang w:val="ro-RO"/>
        </w:rPr>
        <w:t>i adecvate.</w:t>
      </w:r>
    </w:p>
    <w:p w14:paraId="1628414F" w14:textId="19E5C01C" w:rsidR="00B1357F" w:rsidRPr="003920D9" w:rsidRDefault="00B1357F" w:rsidP="0037797B">
      <w:pPr>
        <w:pStyle w:val="InsideAddress"/>
        <w:widowControl w:val="0"/>
        <w:spacing w:before="0" w:afterLines="100" w:after="240" w:line="240" w:lineRule="auto"/>
        <w:ind w:left="0" w:right="0"/>
        <w:rPr>
          <w:rFonts w:ascii="Times New Roman" w:hAnsi="Times New Roman"/>
          <w:szCs w:val="24"/>
        </w:rPr>
      </w:pPr>
      <w:r w:rsidRPr="003920D9">
        <w:rPr>
          <w:rFonts w:ascii="Times New Roman" w:hAnsi="Times New Roman"/>
          <w:szCs w:val="24"/>
          <w:lang w:val="ro-RO" w:eastAsia="ro-RO"/>
        </w:rPr>
        <w:t>Comitetul de Audit ac</w:t>
      </w:r>
      <w:r w:rsidR="00CF1699" w:rsidRPr="003920D9">
        <w:rPr>
          <w:rFonts w:ascii="Times New Roman" w:hAnsi="Times New Roman"/>
          <w:szCs w:val="24"/>
          <w:lang w:val="ro-RO" w:eastAsia="ro-RO"/>
        </w:rPr>
        <w:t>t</w:t>
      </w:r>
      <w:r w:rsidRPr="003920D9">
        <w:rPr>
          <w:rFonts w:ascii="Times New Roman" w:hAnsi="Times New Roman"/>
          <w:szCs w:val="24"/>
          <w:lang w:val="ro-RO" w:eastAsia="ro-RO"/>
        </w:rPr>
        <w:t>ioneaz</w:t>
      </w:r>
      <w:r w:rsidR="00CF1699" w:rsidRPr="003920D9">
        <w:rPr>
          <w:rFonts w:ascii="Times New Roman" w:hAnsi="Times New Roman"/>
          <w:szCs w:val="24"/>
          <w:lang w:val="ro-RO" w:eastAsia="ro-RO"/>
        </w:rPr>
        <w:t>a</w:t>
      </w:r>
      <w:r w:rsidRPr="003920D9">
        <w:rPr>
          <w:rFonts w:ascii="Times New Roman" w:hAnsi="Times New Roman"/>
          <w:szCs w:val="24"/>
          <w:lang w:val="ro-RO" w:eastAsia="ro-RO"/>
        </w:rPr>
        <w:t xml:space="preserve"> ca interfa</w:t>
      </w:r>
      <w:r w:rsidR="00CF1699" w:rsidRPr="003920D9">
        <w:rPr>
          <w:rFonts w:ascii="Times New Roman" w:hAnsi="Times New Roman"/>
          <w:szCs w:val="24"/>
          <w:lang w:val="ro-RO" w:eastAsia="ro-RO"/>
        </w:rPr>
        <w:t>ta</w:t>
      </w:r>
      <w:r w:rsidRPr="003920D9">
        <w:rPr>
          <w:rFonts w:ascii="Times New Roman" w:hAnsi="Times New Roman"/>
          <w:szCs w:val="24"/>
          <w:lang w:val="ro-RO" w:eastAsia="ro-RO"/>
        </w:rPr>
        <w:t xml:space="preserve"> </w:t>
      </w:r>
      <w:r w:rsidR="00CF1699" w:rsidRPr="003920D9">
        <w:rPr>
          <w:rFonts w:ascii="Times New Roman" w:hAnsi="Times New Roman"/>
          <w:szCs w:val="24"/>
          <w:lang w:val="ro-RO" w:eastAsia="ro-RO"/>
        </w:rPr>
        <w:t>i</w:t>
      </w:r>
      <w:r w:rsidRPr="003920D9">
        <w:rPr>
          <w:rFonts w:ascii="Times New Roman" w:hAnsi="Times New Roman"/>
          <w:szCs w:val="24"/>
          <w:lang w:val="ro-RO" w:eastAsia="ro-RO"/>
        </w:rPr>
        <w:t>n rela</w:t>
      </w:r>
      <w:r w:rsidR="00CF1699" w:rsidRPr="003920D9">
        <w:rPr>
          <w:rFonts w:ascii="Times New Roman" w:hAnsi="Times New Roman"/>
          <w:szCs w:val="24"/>
          <w:lang w:val="ro-RO" w:eastAsia="ro-RO"/>
        </w:rPr>
        <w:t>t</w:t>
      </w:r>
      <w:r w:rsidRPr="003920D9">
        <w:rPr>
          <w:rFonts w:ascii="Times New Roman" w:hAnsi="Times New Roman"/>
          <w:szCs w:val="24"/>
          <w:lang w:val="ro-RO" w:eastAsia="ro-RO"/>
        </w:rPr>
        <w:t>ia cu auditorul financiar al B</w:t>
      </w:r>
      <w:r w:rsidR="00CF1699" w:rsidRPr="003920D9">
        <w:rPr>
          <w:rFonts w:ascii="Times New Roman" w:hAnsi="Times New Roman"/>
          <w:szCs w:val="24"/>
          <w:lang w:val="ro-RO" w:eastAsia="ro-RO"/>
        </w:rPr>
        <w:t>a</w:t>
      </w:r>
      <w:r w:rsidRPr="003920D9">
        <w:rPr>
          <w:rFonts w:ascii="Times New Roman" w:hAnsi="Times New Roman"/>
          <w:szCs w:val="24"/>
          <w:lang w:val="ro-RO" w:eastAsia="ro-RO"/>
        </w:rPr>
        <w:t xml:space="preserve">ncii </w:t>
      </w:r>
      <w:r w:rsidR="00CF1699" w:rsidRPr="003920D9">
        <w:rPr>
          <w:rFonts w:ascii="Times New Roman" w:hAnsi="Times New Roman"/>
          <w:szCs w:val="24"/>
          <w:lang w:val="ro-RO" w:eastAsia="ro-RO"/>
        </w:rPr>
        <w:t>s</w:t>
      </w:r>
      <w:r w:rsidRPr="003920D9">
        <w:rPr>
          <w:rFonts w:ascii="Times New Roman" w:hAnsi="Times New Roman"/>
          <w:szCs w:val="24"/>
          <w:lang w:val="ro-RO" w:eastAsia="ro-RO"/>
        </w:rPr>
        <w:t xml:space="preserve">i este un element important </w:t>
      </w:r>
      <w:r w:rsidR="00CF1699" w:rsidRPr="003920D9">
        <w:rPr>
          <w:rFonts w:ascii="Times New Roman" w:hAnsi="Times New Roman"/>
          <w:szCs w:val="24"/>
          <w:lang w:val="ro-RO" w:eastAsia="ro-RO"/>
        </w:rPr>
        <w:t>i</w:t>
      </w:r>
      <w:r w:rsidRPr="003920D9">
        <w:rPr>
          <w:rFonts w:ascii="Times New Roman" w:hAnsi="Times New Roman"/>
          <w:szCs w:val="24"/>
          <w:lang w:val="ro-RO" w:eastAsia="ro-RO"/>
        </w:rPr>
        <w:t>n asigurarea transparen</w:t>
      </w:r>
      <w:r w:rsidR="00CF1699" w:rsidRPr="003920D9">
        <w:rPr>
          <w:rFonts w:ascii="Times New Roman" w:hAnsi="Times New Roman"/>
          <w:szCs w:val="24"/>
          <w:lang w:val="ro-RO" w:eastAsia="ro-RO"/>
        </w:rPr>
        <w:t>t</w:t>
      </w:r>
      <w:r w:rsidRPr="003920D9">
        <w:rPr>
          <w:rFonts w:ascii="Times New Roman" w:hAnsi="Times New Roman"/>
          <w:szCs w:val="24"/>
          <w:lang w:val="ro-RO" w:eastAsia="ro-RO"/>
        </w:rPr>
        <w:t xml:space="preserve">ei </w:t>
      </w:r>
      <w:r w:rsidR="00CF1699" w:rsidRPr="003920D9">
        <w:rPr>
          <w:rFonts w:ascii="Times New Roman" w:hAnsi="Times New Roman"/>
          <w:szCs w:val="24"/>
          <w:lang w:val="ro-RO" w:eastAsia="ro-RO"/>
        </w:rPr>
        <w:t>i</w:t>
      </w:r>
      <w:r w:rsidRPr="003920D9">
        <w:rPr>
          <w:rFonts w:ascii="Times New Roman" w:hAnsi="Times New Roman"/>
          <w:szCs w:val="24"/>
          <w:lang w:val="ro-RO" w:eastAsia="ro-RO"/>
        </w:rPr>
        <w:t>n rela</w:t>
      </w:r>
      <w:r w:rsidR="00CF1699" w:rsidRPr="003920D9">
        <w:rPr>
          <w:rFonts w:ascii="Times New Roman" w:hAnsi="Times New Roman"/>
          <w:szCs w:val="24"/>
          <w:lang w:val="ro-RO" w:eastAsia="ro-RO"/>
        </w:rPr>
        <w:t>t</w:t>
      </w:r>
      <w:r w:rsidRPr="003920D9">
        <w:rPr>
          <w:rFonts w:ascii="Times New Roman" w:hAnsi="Times New Roman"/>
          <w:szCs w:val="24"/>
          <w:lang w:val="ro-RO" w:eastAsia="ro-RO"/>
        </w:rPr>
        <w:t>ia cu ac</w:t>
      </w:r>
      <w:r w:rsidR="00CF1699" w:rsidRPr="003920D9">
        <w:rPr>
          <w:rFonts w:ascii="Times New Roman" w:hAnsi="Times New Roman"/>
          <w:szCs w:val="24"/>
          <w:lang w:val="ro-RO" w:eastAsia="ro-RO"/>
        </w:rPr>
        <w:t>t</w:t>
      </w:r>
      <w:r w:rsidRPr="003920D9">
        <w:rPr>
          <w:rFonts w:ascii="Times New Roman" w:hAnsi="Times New Roman"/>
          <w:szCs w:val="24"/>
          <w:lang w:val="ro-RO" w:eastAsia="ro-RO"/>
        </w:rPr>
        <w:t>ionarii B</w:t>
      </w:r>
      <w:r w:rsidR="00CF1699" w:rsidRPr="003920D9">
        <w:rPr>
          <w:rFonts w:ascii="Times New Roman" w:hAnsi="Times New Roman"/>
          <w:szCs w:val="24"/>
          <w:lang w:val="ro-RO" w:eastAsia="ro-RO"/>
        </w:rPr>
        <w:t>a</w:t>
      </w:r>
      <w:r w:rsidRPr="003920D9">
        <w:rPr>
          <w:rFonts w:ascii="Times New Roman" w:hAnsi="Times New Roman"/>
          <w:szCs w:val="24"/>
          <w:lang w:val="ro-RO" w:eastAsia="ro-RO"/>
        </w:rPr>
        <w:t>ncii.</w:t>
      </w:r>
      <w:r w:rsidRPr="003920D9">
        <w:rPr>
          <w:rFonts w:ascii="Times New Roman" w:hAnsi="Times New Roman"/>
          <w:szCs w:val="24"/>
          <w:lang w:val="ro-RO"/>
        </w:rPr>
        <w:t xml:space="preserve"> </w:t>
      </w:r>
      <w:r w:rsidRPr="003920D9">
        <w:rPr>
          <w:rFonts w:ascii="Times New Roman" w:hAnsi="Times New Roman"/>
          <w:szCs w:val="24"/>
        </w:rPr>
        <w:t xml:space="preserve">Comitetul de Audit are acces la orice date sau </w:t>
      </w:r>
      <w:r w:rsidR="00CF1699" w:rsidRPr="003920D9">
        <w:rPr>
          <w:rFonts w:ascii="Times New Roman" w:hAnsi="Times New Roman"/>
          <w:szCs w:val="24"/>
        </w:rPr>
        <w:t>i</w:t>
      </w:r>
      <w:r w:rsidRPr="003920D9">
        <w:rPr>
          <w:rFonts w:ascii="Times New Roman" w:hAnsi="Times New Roman"/>
          <w:szCs w:val="24"/>
        </w:rPr>
        <w:t>nregistr</w:t>
      </w:r>
      <w:r w:rsidR="00CF1699" w:rsidRPr="003920D9">
        <w:rPr>
          <w:rFonts w:ascii="Times New Roman" w:hAnsi="Times New Roman"/>
          <w:szCs w:val="24"/>
        </w:rPr>
        <w:t>a</w:t>
      </w:r>
      <w:r w:rsidRPr="003920D9">
        <w:rPr>
          <w:rFonts w:ascii="Times New Roman" w:hAnsi="Times New Roman"/>
          <w:szCs w:val="24"/>
        </w:rPr>
        <w:t xml:space="preserve">ri necesare </w:t>
      </w:r>
      <w:r w:rsidR="00CF1699" w:rsidRPr="003920D9">
        <w:rPr>
          <w:rFonts w:ascii="Times New Roman" w:hAnsi="Times New Roman"/>
          <w:szCs w:val="24"/>
        </w:rPr>
        <w:t>i</w:t>
      </w:r>
      <w:r w:rsidRPr="003920D9">
        <w:rPr>
          <w:rFonts w:ascii="Times New Roman" w:hAnsi="Times New Roman"/>
          <w:szCs w:val="24"/>
        </w:rPr>
        <w:t>ndeplinirii atribu</w:t>
      </w:r>
      <w:r w:rsidR="00CF1699" w:rsidRPr="003920D9">
        <w:rPr>
          <w:rFonts w:ascii="Times New Roman" w:hAnsi="Times New Roman"/>
          <w:szCs w:val="24"/>
        </w:rPr>
        <w:t>t</w:t>
      </w:r>
      <w:r w:rsidRPr="003920D9">
        <w:rPr>
          <w:rFonts w:ascii="Times New Roman" w:hAnsi="Times New Roman"/>
          <w:szCs w:val="24"/>
        </w:rPr>
        <w:t xml:space="preserve">iilor care </w:t>
      </w:r>
      <w:r w:rsidR="00CF1699" w:rsidRPr="003920D9">
        <w:rPr>
          <w:rFonts w:ascii="Times New Roman" w:hAnsi="Times New Roman"/>
          <w:szCs w:val="24"/>
        </w:rPr>
        <w:t>i</w:t>
      </w:r>
      <w:r w:rsidRPr="003920D9">
        <w:rPr>
          <w:rFonts w:ascii="Times New Roman" w:hAnsi="Times New Roman"/>
          <w:szCs w:val="24"/>
        </w:rPr>
        <w:t>i revin.</w:t>
      </w:r>
    </w:p>
    <w:p w14:paraId="215E3D95" w14:textId="77777777" w:rsidR="00B1357F" w:rsidRPr="003920D9" w:rsidRDefault="00B1357F" w:rsidP="0018056C">
      <w:pPr>
        <w:pStyle w:val="BodyTextIndent"/>
        <w:widowControl w:val="0"/>
        <w:spacing w:afterLines="100" w:after="240" w:line="240" w:lineRule="auto"/>
        <w:ind w:left="0"/>
        <w:jc w:val="both"/>
        <w:rPr>
          <w:rFonts w:ascii="Times New Roman" w:hAnsi="Times New Roman" w:cs="Times New Roman"/>
          <w:sz w:val="24"/>
          <w:szCs w:val="24"/>
        </w:rPr>
      </w:pPr>
      <w:r w:rsidRPr="003920D9">
        <w:rPr>
          <w:rFonts w:ascii="Times New Roman" w:hAnsi="Times New Roman" w:cs="Times New Roman"/>
          <w:sz w:val="24"/>
          <w:szCs w:val="24"/>
        </w:rPr>
        <w:t>Componen</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a: Comitetul de Audit este format din 3 membri numi</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i de Consiliul de Supraveghere dintre membrii s</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i, cu respectarea reglement</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rilor legale </w:t>
      </w:r>
      <w:r w:rsidR="00CF1699" w:rsidRPr="003920D9">
        <w:rPr>
          <w:rFonts w:ascii="Times New Roman" w:hAnsi="Times New Roman" w:cs="Times New Roman"/>
          <w:sz w:val="24"/>
          <w:szCs w:val="24"/>
        </w:rPr>
        <w:t>i</w:t>
      </w:r>
      <w:r w:rsidRPr="003920D9">
        <w:rPr>
          <w:rFonts w:ascii="Times New Roman" w:hAnsi="Times New Roman" w:cs="Times New Roman"/>
          <w:sz w:val="24"/>
          <w:szCs w:val="24"/>
        </w:rPr>
        <w:t>n vigoare. Pre</w:t>
      </w:r>
      <w:r w:rsidR="00CF1699" w:rsidRPr="003920D9">
        <w:rPr>
          <w:rFonts w:ascii="Times New Roman" w:hAnsi="Times New Roman" w:cs="Times New Roman"/>
          <w:sz w:val="24"/>
          <w:szCs w:val="24"/>
        </w:rPr>
        <w:t>s</w:t>
      </w:r>
      <w:r w:rsidR="00CA6545" w:rsidRPr="003920D9">
        <w:rPr>
          <w:rFonts w:ascii="Times New Roman" w:hAnsi="Times New Roman" w:cs="Times New Roman"/>
          <w:sz w:val="24"/>
          <w:szCs w:val="24"/>
        </w:rPr>
        <w:t>edintele</w:t>
      </w:r>
      <w:r w:rsidRPr="003920D9">
        <w:rPr>
          <w:rFonts w:ascii="Times New Roman" w:hAnsi="Times New Roman" w:cs="Times New Roman"/>
          <w:sz w:val="24"/>
          <w:szCs w:val="24"/>
        </w:rPr>
        <w:t xml:space="preserve"> acestuia este membru independent.</w:t>
      </w:r>
    </w:p>
    <w:p w14:paraId="31F0F0D8" w14:textId="11B344D1" w:rsidR="00B1357F" w:rsidRPr="003920D9" w:rsidRDefault="00B1357F" w:rsidP="0018056C">
      <w:pPr>
        <w:pStyle w:val="BodyTextIndent"/>
        <w:widowControl w:val="0"/>
        <w:spacing w:afterLines="100" w:after="240" w:line="240" w:lineRule="auto"/>
        <w:ind w:left="0"/>
        <w:jc w:val="both"/>
        <w:rPr>
          <w:rFonts w:ascii="Times New Roman" w:hAnsi="Times New Roman" w:cs="Times New Roman"/>
          <w:i/>
          <w:sz w:val="24"/>
          <w:szCs w:val="24"/>
        </w:rPr>
      </w:pPr>
      <w:r w:rsidRPr="003920D9">
        <w:rPr>
          <w:rFonts w:ascii="Times New Roman" w:hAnsi="Times New Roman" w:cs="Times New Roman"/>
          <w:i/>
          <w:sz w:val="24"/>
          <w:szCs w:val="24"/>
        </w:rPr>
        <w:t>Comitetul de Administrare a Riscurilor</w:t>
      </w:r>
      <w:r w:rsidR="0038286E" w:rsidRPr="003920D9">
        <w:rPr>
          <w:rFonts w:ascii="Times New Roman" w:hAnsi="Times New Roman" w:cs="Times New Roman"/>
          <w:i/>
          <w:sz w:val="24"/>
          <w:szCs w:val="24"/>
        </w:rPr>
        <w:t xml:space="preserve"> </w:t>
      </w:r>
    </w:p>
    <w:p w14:paraId="03544A91" w14:textId="1080D937" w:rsidR="00B1357F" w:rsidRPr="003920D9" w:rsidRDefault="00B1357F" w:rsidP="00F14052">
      <w:pPr>
        <w:pStyle w:val="BodyTextIndent"/>
        <w:widowControl w:val="0"/>
        <w:spacing w:afterLines="100" w:after="240" w:line="240" w:lineRule="auto"/>
        <w:ind w:left="0"/>
        <w:jc w:val="both"/>
        <w:rPr>
          <w:rFonts w:ascii="Times New Roman" w:hAnsi="Times New Roman" w:cs="Times New Roman"/>
          <w:sz w:val="24"/>
          <w:szCs w:val="24"/>
        </w:rPr>
      </w:pPr>
      <w:r w:rsidRPr="003920D9">
        <w:rPr>
          <w:rFonts w:ascii="Times New Roman" w:hAnsi="Times New Roman" w:cs="Times New Roman"/>
          <w:sz w:val="24"/>
          <w:szCs w:val="24"/>
        </w:rPr>
        <w:t>Comitetul de Administrare a Riscurilor a fost constituit prin decizie a Directoratului. Comitetul de Administrare a Riscurilor</w:t>
      </w:r>
      <w:r w:rsidR="0038286E" w:rsidRPr="003920D9">
        <w:rPr>
          <w:rFonts w:ascii="Times New Roman" w:hAnsi="Times New Roman" w:cs="Times New Roman"/>
          <w:sz w:val="24"/>
          <w:szCs w:val="24"/>
        </w:rPr>
        <w:t xml:space="preserve"> </w:t>
      </w:r>
      <w:r w:rsidRPr="003920D9">
        <w:rPr>
          <w:rFonts w:ascii="Times New Roman" w:hAnsi="Times New Roman" w:cs="Times New Roman"/>
          <w:sz w:val="24"/>
          <w:szCs w:val="24"/>
        </w:rPr>
        <w:t>este un comitet permanent care supravegheaz</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implementarea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i respectarea principiilor de gestionare pruden</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ial</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 a riscurilor </w:t>
      </w:r>
      <w:r w:rsidR="00B710B2" w:rsidRPr="003920D9">
        <w:rPr>
          <w:rFonts w:ascii="Times New Roman" w:hAnsi="Times New Roman" w:cs="Times New Roman"/>
          <w:sz w:val="24"/>
          <w:szCs w:val="24"/>
        </w:rPr>
        <w:t>semnificative</w:t>
      </w:r>
      <w:r w:rsidR="0038286E" w:rsidRPr="003920D9">
        <w:rPr>
          <w:rFonts w:ascii="Times New Roman" w:hAnsi="Times New Roman" w:cs="Times New Roman"/>
          <w:sz w:val="24"/>
          <w:szCs w:val="24"/>
        </w:rPr>
        <w:t xml:space="preserve"> </w:t>
      </w:r>
      <w:r w:rsidR="00CF1699" w:rsidRPr="003920D9">
        <w:rPr>
          <w:rFonts w:ascii="Times New Roman" w:hAnsi="Times New Roman" w:cs="Times New Roman"/>
          <w:sz w:val="24"/>
          <w:szCs w:val="24"/>
        </w:rPr>
        <w:t>i</w:t>
      </w:r>
      <w:r w:rsidRPr="003920D9">
        <w:rPr>
          <w:rFonts w:ascii="Times New Roman" w:hAnsi="Times New Roman" w:cs="Times New Roman"/>
          <w:sz w:val="24"/>
          <w:szCs w:val="24"/>
        </w:rPr>
        <w:t>n Banc</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w:t>
      </w:r>
    </w:p>
    <w:p w14:paraId="53BD43B6" w14:textId="4810C2A1" w:rsidR="00B1357F" w:rsidRPr="003920D9" w:rsidRDefault="00B1357F" w:rsidP="0018056C">
      <w:pPr>
        <w:pStyle w:val="BodyTextIndent"/>
        <w:widowControl w:val="0"/>
        <w:spacing w:afterLines="100" w:after="240" w:line="240" w:lineRule="auto"/>
        <w:ind w:left="0"/>
        <w:jc w:val="both"/>
        <w:rPr>
          <w:rFonts w:ascii="Times New Roman" w:hAnsi="Times New Roman" w:cs="Times New Roman"/>
          <w:sz w:val="24"/>
          <w:szCs w:val="24"/>
        </w:rPr>
      </w:pPr>
      <w:r w:rsidRPr="003920D9">
        <w:rPr>
          <w:rFonts w:ascii="Times New Roman" w:hAnsi="Times New Roman" w:cs="Times New Roman"/>
          <w:sz w:val="24"/>
          <w:szCs w:val="24"/>
        </w:rPr>
        <w:t>Componen</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a (membri</w:t>
      </w:r>
      <w:r w:rsidR="00290301">
        <w:rPr>
          <w:rFonts w:ascii="Times New Roman" w:hAnsi="Times New Roman" w:cs="Times New Roman"/>
          <w:sz w:val="24"/>
          <w:szCs w:val="24"/>
        </w:rPr>
        <w:t>i</w:t>
      </w:r>
      <w:r w:rsidRPr="003920D9">
        <w:rPr>
          <w:rFonts w:ascii="Times New Roman" w:hAnsi="Times New Roman" w:cs="Times New Roman"/>
          <w:sz w:val="24"/>
          <w:szCs w:val="24"/>
        </w:rPr>
        <w:t xml:space="preserve"> permanen</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 xml:space="preserve">i): </w:t>
      </w:r>
      <w:r w:rsidR="006E1ED0">
        <w:rPr>
          <w:rFonts w:ascii="Times New Roman" w:hAnsi="Times New Roman" w:cs="Times New Roman"/>
          <w:sz w:val="24"/>
          <w:szCs w:val="24"/>
        </w:rPr>
        <w:t xml:space="preserve">membrii Consiliului de Supraveghere, iar invitat permanent este Presedintele bancii </w:t>
      </w:r>
    </w:p>
    <w:p w14:paraId="2399BB00" w14:textId="77777777" w:rsidR="00B1357F" w:rsidRPr="003920D9" w:rsidRDefault="00B1357F" w:rsidP="0018056C">
      <w:pPr>
        <w:pStyle w:val="BodyTextIndent"/>
        <w:widowControl w:val="0"/>
        <w:spacing w:afterLines="100" w:after="240" w:line="240" w:lineRule="auto"/>
        <w:ind w:left="0"/>
        <w:jc w:val="both"/>
        <w:rPr>
          <w:rFonts w:ascii="Times New Roman" w:hAnsi="Times New Roman" w:cs="Times New Roman"/>
          <w:i/>
          <w:sz w:val="24"/>
          <w:szCs w:val="24"/>
        </w:rPr>
      </w:pPr>
      <w:r w:rsidRPr="003920D9">
        <w:rPr>
          <w:rFonts w:ascii="Times New Roman" w:hAnsi="Times New Roman" w:cs="Times New Roman"/>
          <w:i/>
          <w:sz w:val="24"/>
          <w:szCs w:val="24"/>
        </w:rPr>
        <w:t xml:space="preserve">Comitetul de Credite </w:t>
      </w:r>
    </w:p>
    <w:p w14:paraId="4E3298E4" w14:textId="1E68C74D" w:rsidR="00B1357F" w:rsidRPr="003920D9" w:rsidRDefault="00B1357F" w:rsidP="0018056C">
      <w:pPr>
        <w:pStyle w:val="InsideAddress"/>
        <w:widowControl w:val="0"/>
        <w:spacing w:before="0" w:afterLines="100" w:after="240" w:line="240" w:lineRule="auto"/>
        <w:ind w:left="0" w:right="0"/>
        <w:rPr>
          <w:rFonts w:ascii="Times New Roman" w:hAnsi="Times New Roman"/>
          <w:szCs w:val="24"/>
          <w:lang w:val="ro-RO" w:eastAsia="ro-RO"/>
        </w:rPr>
      </w:pPr>
      <w:r w:rsidRPr="003920D9">
        <w:rPr>
          <w:rFonts w:ascii="Times New Roman" w:hAnsi="Times New Roman"/>
          <w:szCs w:val="24"/>
          <w:lang w:val="ro-RO" w:eastAsia="ro-RO"/>
        </w:rPr>
        <w:t>Comitetul de Credite gestioneaz</w:t>
      </w:r>
      <w:r w:rsidR="00CF1699" w:rsidRPr="003920D9">
        <w:rPr>
          <w:rFonts w:ascii="Times New Roman" w:hAnsi="Times New Roman"/>
          <w:szCs w:val="24"/>
          <w:lang w:val="ro-RO" w:eastAsia="ro-RO"/>
        </w:rPr>
        <w:t>a</w:t>
      </w:r>
      <w:r w:rsidRPr="003920D9">
        <w:rPr>
          <w:rFonts w:ascii="Times New Roman" w:hAnsi="Times New Roman"/>
          <w:szCs w:val="24"/>
          <w:lang w:val="ro-RO" w:eastAsia="ro-RO"/>
        </w:rPr>
        <w:t xml:space="preserve"> riscul de creditare </w:t>
      </w:r>
      <w:r w:rsidR="00CF1699" w:rsidRPr="003920D9">
        <w:rPr>
          <w:rFonts w:ascii="Times New Roman" w:hAnsi="Times New Roman"/>
          <w:szCs w:val="24"/>
          <w:lang w:val="ro-RO" w:eastAsia="ro-RO"/>
        </w:rPr>
        <w:t>s</w:t>
      </w:r>
      <w:r w:rsidRPr="003920D9">
        <w:rPr>
          <w:rFonts w:ascii="Times New Roman" w:hAnsi="Times New Roman"/>
          <w:szCs w:val="24"/>
          <w:lang w:val="ro-RO" w:eastAsia="ro-RO"/>
        </w:rPr>
        <w:t>i coopereaz</w:t>
      </w:r>
      <w:r w:rsidR="00CF1699" w:rsidRPr="003920D9">
        <w:rPr>
          <w:rFonts w:ascii="Times New Roman" w:hAnsi="Times New Roman"/>
          <w:szCs w:val="24"/>
          <w:lang w:val="ro-RO" w:eastAsia="ro-RO"/>
        </w:rPr>
        <w:t>a</w:t>
      </w:r>
      <w:r w:rsidRPr="003920D9">
        <w:rPr>
          <w:rFonts w:ascii="Times New Roman" w:hAnsi="Times New Roman"/>
          <w:szCs w:val="24"/>
          <w:lang w:val="ro-RO" w:eastAsia="ro-RO"/>
        </w:rPr>
        <w:t xml:space="preserve"> cu </w:t>
      </w:r>
      <w:r w:rsidRPr="003920D9">
        <w:rPr>
          <w:rFonts w:ascii="Times New Roman" w:hAnsi="Times New Roman"/>
          <w:szCs w:val="24"/>
          <w:lang w:val="ro-RO"/>
        </w:rPr>
        <w:t xml:space="preserve">Comitetul de Administrare a Riscurilor </w:t>
      </w:r>
      <w:r w:rsidR="00C903F2" w:rsidRPr="003920D9">
        <w:rPr>
          <w:rFonts w:ascii="Times New Roman" w:hAnsi="Times New Roman"/>
          <w:szCs w:val="24"/>
          <w:lang w:val="ro-RO"/>
        </w:rPr>
        <w:t>Semnificative</w:t>
      </w:r>
      <w:r w:rsidRPr="003920D9">
        <w:rPr>
          <w:rFonts w:ascii="Times New Roman" w:hAnsi="Times New Roman"/>
          <w:szCs w:val="24"/>
          <w:lang w:val="ro-RO" w:eastAsia="ro-RO"/>
        </w:rPr>
        <w:t xml:space="preserve"> pentru a asigura evaluarea corespunz</w:t>
      </w:r>
      <w:r w:rsidR="00CF1699" w:rsidRPr="003920D9">
        <w:rPr>
          <w:rFonts w:ascii="Times New Roman" w:hAnsi="Times New Roman"/>
          <w:szCs w:val="24"/>
          <w:lang w:val="ro-RO" w:eastAsia="ro-RO"/>
        </w:rPr>
        <w:t>a</w:t>
      </w:r>
      <w:r w:rsidRPr="003920D9">
        <w:rPr>
          <w:rFonts w:ascii="Times New Roman" w:hAnsi="Times New Roman"/>
          <w:szCs w:val="24"/>
          <w:lang w:val="ro-RO" w:eastAsia="ro-RO"/>
        </w:rPr>
        <w:t>toare a acestui tip de risc semnificativ generat de activit</w:t>
      </w:r>
      <w:r w:rsidR="00CF1699" w:rsidRPr="003920D9">
        <w:rPr>
          <w:rFonts w:ascii="Times New Roman" w:hAnsi="Times New Roman"/>
          <w:szCs w:val="24"/>
          <w:lang w:val="ro-RO" w:eastAsia="ro-RO"/>
        </w:rPr>
        <w:t>at</w:t>
      </w:r>
      <w:r w:rsidRPr="003920D9">
        <w:rPr>
          <w:rFonts w:ascii="Times New Roman" w:hAnsi="Times New Roman"/>
          <w:szCs w:val="24"/>
          <w:lang w:val="ro-RO" w:eastAsia="ro-RO"/>
        </w:rPr>
        <w:t>ile de creditare. Comitetul de Credite se constituie sub directa subordonare a Directoratului.</w:t>
      </w:r>
    </w:p>
    <w:p w14:paraId="062038B3" w14:textId="77777777" w:rsidR="00B1357F" w:rsidRPr="003920D9" w:rsidRDefault="00B1357F" w:rsidP="0018056C">
      <w:pPr>
        <w:pStyle w:val="BodyTextIndent"/>
        <w:widowControl w:val="0"/>
        <w:spacing w:afterLines="100" w:after="240" w:line="240" w:lineRule="auto"/>
        <w:ind w:left="0"/>
        <w:jc w:val="both"/>
        <w:rPr>
          <w:rFonts w:ascii="Times New Roman" w:hAnsi="Times New Roman" w:cs="Times New Roman"/>
          <w:sz w:val="24"/>
          <w:szCs w:val="24"/>
        </w:rPr>
      </w:pPr>
      <w:r w:rsidRPr="003920D9">
        <w:rPr>
          <w:rFonts w:ascii="Times New Roman" w:hAnsi="Times New Roman" w:cs="Times New Roman"/>
          <w:sz w:val="24"/>
          <w:szCs w:val="24"/>
        </w:rPr>
        <w:lastRenderedPageBreak/>
        <w:t>Componen</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a (membri permanen</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i): Conduc</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torii B</w:t>
      </w:r>
      <w:r w:rsidR="00CF1699" w:rsidRPr="003920D9">
        <w:rPr>
          <w:rFonts w:ascii="Times New Roman" w:hAnsi="Times New Roman" w:cs="Times New Roman"/>
          <w:sz w:val="24"/>
          <w:szCs w:val="24"/>
        </w:rPr>
        <w:t>a</w:t>
      </w:r>
      <w:r w:rsidRPr="003920D9">
        <w:rPr>
          <w:rFonts w:ascii="Times New Roman" w:hAnsi="Times New Roman" w:cs="Times New Roman"/>
          <w:sz w:val="24"/>
          <w:szCs w:val="24"/>
        </w:rPr>
        <w:t xml:space="preserve">ncii,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 xml:space="preserve">eful Departamentului Risk Management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 xml:space="preserve">i Organizare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 xml:space="preserve">i </w:t>
      </w:r>
      <w:r w:rsidR="00CF1699" w:rsidRPr="003920D9">
        <w:rPr>
          <w:rFonts w:ascii="Times New Roman" w:hAnsi="Times New Roman" w:cs="Times New Roman"/>
          <w:sz w:val="24"/>
          <w:szCs w:val="24"/>
        </w:rPr>
        <w:t>S</w:t>
      </w:r>
      <w:r w:rsidRPr="003920D9">
        <w:rPr>
          <w:rFonts w:ascii="Times New Roman" w:hAnsi="Times New Roman" w:cs="Times New Roman"/>
          <w:sz w:val="24"/>
          <w:szCs w:val="24"/>
        </w:rPr>
        <w:t>eful Direc</w:t>
      </w:r>
      <w:r w:rsidR="00CF1699" w:rsidRPr="003920D9">
        <w:rPr>
          <w:rFonts w:ascii="Times New Roman" w:hAnsi="Times New Roman" w:cs="Times New Roman"/>
          <w:sz w:val="24"/>
          <w:szCs w:val="24"/>
        </w:rPr>
        <w:t>t</w:t>
      </w:r>
      <w:r w:rsidRPr="003920D9">
        <w:rPr>
          <w:rFonts w:ascii="Times New Roman" w:hAnsi="Times New Roman" w:cs="Times New Roman"/>
          <w:sz w:val="24"/>
          <w:szCs w:val="24"/>
        </w:rPr>
        <w:t>iei Creditare.</w:t>
      </w:r>
    </w:p>
    <w:p w14:paraId="1D2BE4A6" w14:textId="77777777" w:rsidR="00B1357F" w:rsidRPr="003920D9" w:rsidRDefault="00B1357F" w:rsidP="00D4055C">
      <w:pPr>
        <w:pStyle w:val="BodyTextIndent"/>
        <w:widowControl w:val="0"/>
        <w:spacing w:afterLines="100" w:after="240" w:line="240" w:lineRule="auto"/>
        <w:ind w:left="0"/>
        <w:jc w:val="both"/>
        <w:rPr>
          <w:rFonts w:ascii="Times New Roman" w:hAnsi="Times New Roman" w:cs="Times New Roman"/>
          <w:i/>
          <w:sz w:val="24"/>
          <w:szCs w:val="24"/>
        </w:rPr>
      </w:pPr>
      <w:bookmarkStart w:id="12" w:name="_Toc363048007"/>
      <w:bookmarkStart w:id="13" w:name="_Toc317578733"/>
      <w:bookmarkStart w:id="14" w:name="_Toc378930448"/>
      <w:r w:rsidRPr="003920D9">
        <w:rPr>
          <w:rFonts w:ascii="Times New Roman" w:hAnsi="Times New Roman" w:cs="Times New Roman"/>
          <w:i/>
          <w:sz w:val="24"/>
          <w:szCs w:val="24"/>
        </w:rPr>
        <w:t xml:space="preserve">Comitetul de Administrare a Activelor </w:t>
      </w:r>
      <w:r w:rsidR="00CF1699" w:rsidRPr="003920D9">
        <w:rPr>
          <w:rFonts w:ascii="Times New Roman" w:hAnsi="Times New Roman" w:cs="Times New Roman"/>
          <w:i/>
          <w:sz w:val="24"/>
          <w:szCs w:val="24"/>
        </w:rPr>
        <w:t>s</w:t>
      </w:r>
      <w:r w:rsidRPr="003920D9">
        <w:rPr>
          <w:rFonts w:ascii="Times New Roman" w:hAnsi="Times New Roman" w:cs="Times New Roman"/>
          <w:i/>
          <w:sz w:val="24"/>
          <w:szCs w:val="24"/>
        </w:rPr>
        <w:t>i Pasivelor (ALCO)</w:t>
      </w:r>
      <w:bookmarkEnd w:id="12"/>
      <w:bookmarkEnd w:id="13"/>
      <w:bookmarkEnd w:id="14"/>
      <w:r w:rsidRPr="003920D9">
        <w:rPr>
          <w:rFonts w:ascii="Times New Roman" w:hAnsi="Times New Roman" w:cs="Times New Roman"/>
          <w:i/>
          <w:sz w:val="24"/>
          <w:szCs w:val="24"/>
        </w:rPr>
        <w:t xml:space="preserve"> </w:t>
      </w:r>
    </w:p>
    <w:p w14:paraId="37EF81EE" w14:textId="4E853D1F" w:rsidR="00B1357F" w:rsidRPr="00FB0A0D" w:rsidRDefault="00B1357F" w:rsidP="00D4055C">
      <w:pPr>
        <w:widowControl w:val="0"/>
        <w:spacing w:afterLines="100" w:after="240" w:line="240" w:lineRule="auto"/>
        <w:jc w:val="both"/>
        <w:rPr>
          <w:rFonts w:ascii="Times New Roman" w:hAnsi="Times New Roman" w:cs="Times New Roman"/>
          <w:sz w:val="24"/>
          <w:szCs w:val="24"/>
          <w:lang w:val="it-IT"/>
        </w:rPr>
      </w:pPr>
      <w:r w:rsidRPr="00FB0A0D">
        <w:rPr>
          <w:rFonts w:ascii="Times New Roman" w:hAnsi="Times New Roman" w:cs="Times New Roman"/>
          <w:sz w:val="24"/>
          <w:szCs w:val="24"/>
          <w:lang w:val="it-IT"/>
        </w:rPr>
        <w:t xml:space="preserve">ALCO este responsabil de gestionarea </w:t>
      </w:r>
      <w:r w:rsidR="000E7A89" w:rsidRPr="00FB0A0D">
        <w:rPr>
          <w:rFonts w:ascii="Times New Roman" w:hAnsi="Times New Roman" w:cs="Times New Roman"/>
          <w:sz w:val="24"/>
          <w:szCs w:val="24"/>
          <w:lang w:val="it-IT"/>
        </w:rPr>
        <w:t>b</w:t>
      </w:r>
      <w:r w:rsidRPr="00FB0A0D">
        <w:rPr>
          <w:rFonts w:ascii="Times New Roman" w:hAnsi="Times New Roman" w:cs="Times New Roman"/>
          <w:sz w:val="24"/>
          <w:szCs w:val="24"/>
          <w:lang w:val="it-IT"/>
        </w:rPr>
        <w:t>ilan</w:t>
      </w:r>
      <w:r w:rsidR="00CF1699" w:rsidRPr="00FB0A0D">
        <w:rPr>
          <w:rFonts w:ascii="Times New Roman" w:hAnsi="Times New Roman" w:cs="Times New Roman"/>
          <w:sz w:val="24"/>
          <w:szCs w:val="24"/>
          <w:lang w:val="it-IT"/>
        </w:rPr>
        <w:t>t</w:t>
      </w:r>
      <w:r w:rsidRPr="00FB0A0D">
        <w:rPr>
          <w:rFonts w:ascii="Times New Roman" w:hAnsi="Times New Roman" w:cs="Times New Roman"/>
          <w:sz w:val="24"/>
          <w:szCs w:val="24"/>
          <w:lang w:val="it-IT"/>
        </w:rPr>
        <w:t xml:space="preserve">ului </w:t>
      </w:r>
      <w:r w:rsidR="000E7A89" w:rsidRPr="00FB0A0D">
        <w:rPr>
          <w:rFonts w:ascii="Times New Roman" w:hAnsi="Times New Roman" w:cs="Times New Roman"/>
          <w:sz w:val="24"/>
          <w:szCs w:val="24"/>
          <w:lang w:val="it-IT"/>
        </w:rPr>
        <w:t>b</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 xml:space="preserve">ncii </w:t>
      </w:r>
      <w:r w:rsidR="00CF1699" w:rsidRPr="00FB0A0D">
        <w:rPr>
          <w:rFonts w:ascii="Times New Roman" w:hAnsi="Times New Roman" w:cs="Times New Roman"/>
          <w:sz w:val="24"/>
          <w:szCs w:val="24"/>
          <w:lang w:val="it-IT"/>
        </w:rPr>
        <w:t>i</w:t>
      </w:r>
      <w:r w:rsidRPr="00FB0A0D">
        <w:rPr>
          <w:rFonts w:ascii="Times New Roman" w:hAnsi="Times New Roman" w:cs="Times New Roman"/>
          <w:sz w:val="24"/>
          <w:szCs w:val="24"/>
          <w:lang w:val="it-IT"/>
        </w:rPr>
        <w:t xml:space="preserve">ntr-un mod activ </w:t>
      </w:r>
      <w:r w:rsidR="00CF1699" w:rsidRPr="00FB0A0D">
        <w:rPr>
          <w:rFonts w:ascii="Times New Roman" w:hAnsi="Times New Roman" w:cs="Times New Roman"/>
          <w:sz w:val="24"/>
          <w:szCs w:val="24"/>
          <w:lang w:val="it-IT"/>
        </w:rPr>
        <w:t>s</w:t>
      </w:r>
      <w:r w:rsidRPr="00FB0A0D">
        <w:rPr>
          <w:rFonts w:ascii="Times New Roman" w:hAnsi="Times New Roman" w:cs="Times New Roman"/>
          <w:sz w:val="24"/>
          <w:szCs w:val="24"/>
          <w:lang w:val="it-IT"/>
        </w:rPr>
        <w:t>i de formularea de propuneri privind portofoliul de instrumente financiare. ALCO monitorizeaz</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 xml:space="preserve"> evolu</w:t>
      </w:r>
      <w:r w:rsidR="00CF1699" w:rsidRPr="00FB0A0D">
        <w:rPr>
          <w:rFonts w:ascii="Times New Roman" w:hAnsi="Times New Roman" w:cs="Times New Roman"/>
          <w:sz w:val="24"/>
          <w:szCs w:val="24"/>
          <w:lang w:val="it-IT"/>
        </w:rPr>
        <w:t>t</w:t>
      </w:r>
      <w:r w:rsidRPr="00FB0A0D">
        <w:rPr>
          <w:rFonts w:ascii="Times New Roman" w:hAnsi="Times New Roman" w:cs="Times New Roman"/>
          <w:sz w:val="24"/>
          <w:szCs w:val="24"/>
          <w:lang w:val="it-IT"/>
        </w:rPr>
        <w:t xml:space="preserve">ia </w:t>
      </w:r>
      <w:r w:rsidR="00CF1699" w:rsidRPr="00FB0A0D">
        <w:rPr>
          <w:rFonts w:ascii="Times New Roman" w:hAnsi="Times New Roman" w:cs="Times New Roman"/>
          <w:sz w:val="24"/>
          <w:szCs w:val="24"/>
          <w:lang w:val="it-IT"/>
        </w:rPr>
        <w:t>i</w:t>
      </w:r>
      <w:r w:rsidRPr="00FB0A0D">
        <w:rPr>
          <w:rFonts w:ascii="Times New Roman" w:hAnsi="Times New Roman" w:cs="Times New Roman"/>
          <w:sz w:val="24"/>
          <w:szCs w:val="24"/>
          <w:lang w:val="it-IT"/>
        </w:rPr>
        <w:t>n timp a riscurilor de lichiditate, de pia</w:t>
      </w:r>
      <w:r w:rsidR="00CF1699" w:rsidRPr="00FB0A0D">
        <w:rPr>
          <w:rFonts w:ascii="Times New Roman" w:hAnsi="Times New Roman" w:cs="Times New Roman"/>
          <w:sz w:val="24"/>
          <w:szCs w:val="24"/>
          <w:lang w:val="it-IT"/>
        </w:rPr>
        <w:t>ta</w:t>
      </w:r>
      <w:r w:rsidRPr="00FB0A0D">
        <w:rPr>
          <w:rFonts w:ascii="Times New Roman" w:hAnsi="Times New Roman" w:cs="Times New Roman"/>
          <w:sz w:val="24"/>
          <w:szCs w:val="24"/>
          <w:lang w:val="it-IT"/>
        </w:rPr>
        <w:t xml:space="preserve"> </w:t>
      </w:r>
      <w:r w:rsidR="00CF1699" w:rsidRPr="00FB0A0D">
        <w:rPr>
          <w:rFonts w:ascii="Times New Roman" w:hAnsi="Times New Roman" w:cs="Times New Roman"/>
          <w:sz w:val="24"/>
          <w:szCs w:val="24"/>
          <w:lang w:val="it-IT"/>
        </w:rPr>
        <w:t>s</w:t>
      </w:r>
      <w:r w:rsidRPr="00FB0A0D">
        <w:rPr>
          <w:rFonts w:ascii="Times New Roman" w:hAnsi="Times New Roman" w:cs="Times New Roman"/>
          <w:sz w:val="24"/>
          <w:szCs w:val="24"/>
          <w:lang w:val="it-IT"/>
        </w:rPr>
        <w:t>i de rat</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 xml:space="preserve"> a dob</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nzii din activit</w:t>
      </w:r>
      <w:r w:rsidR="00CF1699" w:rsidRPr="00FB0A0D">
        <w:rPr>
          <w:rFonts w:ascii="Times New Roman" w:hAnsi="Times New Roman" w:cs="Times New Roman"/>
          <w:sz w:val="24"/>
          <w:szCs w:val="24"/>
          <w:lang w:val="it-IT"/>
        </w:rPr>
        <w:t>at</w:t>
      </w:r>
      <w:r w:rsidRPr="00FB0A0D">
        <w:rPr>
          <w:rFonts w:ascii="Times New Roman" w:hAnsi="Times New Roman" w:cs="Times New Roman"/>
          <w:sz w:val="24"/>
          <w:szCs w:val="24"/>
          <w:lang w:val="it-IT"/>
        </w:rPr>
        <w:t>i din afara portofoliului de tranzac</w:t>
      </w:r>
      <w:r w:rsidR="00CF1699" w:rsidRPr="00FB0A0D">
        <w:rPr>
          <w:rFonts w:ascii="Times New Roman" w:hAnsi="Times New Roman" w:cs="Times New Roman"/>
          <w:sz w:val="24"/>
          <w:szCs w:val="24"/>
          <w:lang w:val="it-IT"/>
        </w:rPr>
        <w:t>t</w:t>
      </w:r>
      <w:r w:rsidRPr="00FB0A0D">
        <w:rPr>
          <w:rFonts w:ascii="Times New Roman" w:hAnsi="Times New Roman" w:cs="Times New Roman"/>
          <w:sz w:val="24"/>
          <w:szCs w:val="24"/>
          <w:lang w:val="it-IT"/>
        </w:rPr>
        <w:t xml:space="preserve">ionare, </w:t>
      </w:r>
      <w:r w:rsidR="00CF1699" w:rsidRPr="00FB0A0D">
        <w:rPr>
          <w:rFonts w:ascii="Times New Roman" w:hAnsi="Times New Roman" w:cs="Times New Roman"/>
          <w:sz w:val="24"/>
          <w:szCs w:val="24"/>
          <w:lang w:val="it-IT"/>
        </w:rPr>
        <w:t>i</w:t>
      </w:r>
      <w:r w:rsidRPr="00FB0A0D">
        <w:rPr>
          <w:rFonts w:ascii="Times New Roman" w:hAnsi="Times New Roman" w:cs="Times New Roman"/>
          <w:sz w:val="24"/>
          <w:szCs w:val="24"/>
          <w:lang w:val="it-IT"/>
        </w:rPr>
        <w:t>n scopul diminu</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rii sau men</w:t>
      </w:r>
      <w:r w:rsidR="00CF1699" w:rsidRPr="00FB0A0D">
        <w:rPr>
          <w:rFonts w:ascii="Times New Roman" w:hAnsi="Times New Roman" w:cs="Times New Roman"/>
          <w:sz w:val="24"/>
          <w:szCs w:val="24"/>
          <w:lang w:val="it-IT"/>
        </w:rPr>
        <w:t>t</w:t>
      </w:r>
      <w:r w:rsidRPr="00FB0A0D">
        <w:rPr>
          <w:rFonts w:ascii="Times New Roman" w:hAnsi="Times New Roman" w:cs="Times New Roman"/>
          <w:sz w:val="24"/>
          <w:szCs w:val="24"/>
          <w:lang w:val="it-IT"/>
        </w:rPr>
        <w:t xml:space="preserve">inerii lor </w:t>
      </w:r>
      <w:r w:rsidR="00CF1699" w:rsidRPr="00FB0A0D">
        <w:rPr>
          <w:rFonts w:ascii="Times New Roman" w:hAnsi="Times New Roman" w:cs="Times New Roman"/>
          <w:sz w:val="24"/>
          <w:szCs w:val="24"/>
          <w:lang w:val="it-IT"/>
        </w:rPr>
        <w:t>i</w:t>
      </w:r>
      <w:r w:rsidRPr="00FB0A0D">
        <w:rPr>
          <w:rFonts w:ascii="Times New Roman" w:hAnsi="Times New Roman" w:cs="Times New Roman"/>
          <w:sz w:val="24"/>
          <w:szCs w:val="24"/>
          <w:lang w:val="it-IT"/>
        </w:rPr>
        <w:t>n limitele prev</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zute de reglement</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rile</w:t>
      </w:r>
      <w:r w:rsidRPr="00FB0A0D" w:rsidDel="007A40E1">
        <w:rPr>
          <w:rFonts w:ascii="Times New Roman" w:hAnsi="Times New Roman" w:cs="Times New Roman"/>
          <w:sz w:val="24"/>
          <w:szCs w:val="24"/>
          <w:lang w:val="it-IT"/>
        </w:rPr>
        <w:t xml:space="preserve"> </w:t>
      </w:r>
      <w:r w:rsidRPr="00FB0A0D">
        <w:rPr>
          <w:rFonts w:ascii="Times New Roman" w:hAnsi="Times New Roman" w:cs="Times New Roman"/>
          <w:sz w:val="24"/>
          <w:szCs w:val="24"/>
          <w:lang w:val="it-IT"/>
        </w:rPr>
        <w:t>interne privind administrarea acestor riscuri. ALCO analizeaz</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 xml:space="preserve"> evolu</w:t>
      </w:r>
      <w:r w:rsidR="00CF1699" w:rsidRPr="00FB0A0D">
        <w:rPr>
          <w:rFonts w:ascii="Times New Roman" w:hAnsi="Times New Roman" w:cs="Times New Roman"/>
          <w:sz w:val="24"/>
          <w:szCs w:val="24"/>
          <w:lang w:val="it-IT"/>
        </w:rPr>
        <w:t>t</w:t>
      </w:r>
      <w:r w:rsidRPr="00FB0A0D">
        <w:rPr>
          <w:rFonts w:ascii="Times New Roman" w:hAnsi="Times New Roman" w:cs="Times New Roman"/>
          <w:sz w:val="24"/>
          <w:szCs w:val="24"/>
          <w:lang w:val="it-IT"/>
        </w:rPr>
        <w:t>ia pie</w:t>
      </w:r>
      <w:r w:rsidR="00CF1699" w:rsidRPr="00FB0A0D">
        <w:rPr>
          <w:rFonts w:ascii="Times New Roman" w:hAnsi="Times New Roman" w:cs="Times New Roman"/>
          <w:sz w:val="24"/>
          <w:szCs w:val="24"/>
          <w:lang w:val="it-IT"/>
        </w:rPr>
        <w:t>t</w:t>
      </w:r>
      <w:r w:rsidRPr="00FB0A0D">
        <w:rPr>
          <w:rFonts w:ascii="Times New Roman" w:hAnsi="Times New Roman" w:cs="Times New Roman"/>
          <w:sz w:val="24"/>
          <w:szCs w:val="24"/>
          <w:lang w:val="it-IT"/>
        </w:rPr>
        <w:t xml:space="preserve">ei </w:t>
      </w:r>
      <w:r w:rsidR="00CF1699" w:rsidRPr="00FB0A0D">
        <w:rPr>
          <w:rFonts w:ascii="Times New Roman" w:hAnsi="Times New Roman" w:cs="Times New Roman"/>
          <w:sz w:val="24"/>
          <w:szCs w:val="24"/>
          <w:lang w:val="it-IT"/>
        </w:rPr>
        <w:t>s</w:t>
      </w:r>
      <w:r w:rsidRPr="00FB0A0D">
        <w:rPr>
          <w:rFonts w:ascii="Times New Roman" w:hAnsi="Times New Roman" w:cs="Times New Roman"/>
          <w:sz w:val="24"/>
          <w:szCs w:val="24"/>
          <w:lang w:val="it-IT"/>
        </w:rPr>
        <w:t>i poate propune linii generale de stabilire a pre</w:t>
      </w:r>
      <w:r w:rsidR="00CF1699" w:rsidRPr="00FB0A0D">
        <w:rPr>
          <w:rFonts w:ascii="Times New Roman" w:hAnsi="Times New Roman" w:cs="Times New Roman"/>
          <w:sz w:val="24"/>
          <w:szCs w:val="24"/>
          <w:lang w:val="it-IT"/>
        </w:rPr>
        <w:t>t</w:t>
      </w:r>
      <w:r w:rsidRPr="00FB0A0D">
        <w:rPr>
          <w:rFonts w:ascii="Times New Roman" w:hAnsi="Times New Roman" w:cs="Times New Roman"/>
          <w:sz w:val="24"/>
          <w:szCs w:val="24"/>
          <w:lang w:val="it-IT"/>
        </w:rPr>
        <w:t xml:space="preserve">urilor. Comitetul de Administrare a Activelor </w:t>
      </w:r>
      <w:r w:rsidR="00CF1699" w:rsidRPr="00FB0A0D">
        <w:rPr>
          <w:rFonts w:ascii="Times New Roman" w:hAnsi="Times New Roman" w:cs="Times New Roman"/>
          <w:sz w:val="24"/>
          <w:szCs w:val="24"/>
          <w:lang w:val="it-IT"/>
        </w:rPr>
        <w:t>s</w:t>
      </w:r>
      <w:r w:rsidRPr="00FB0A0D">
        <w:rPr>
          <w:rFonts w:ascii="Times New Roman" w:hAnsi="Times New Roman" w:cs="Times New Roman"/>
          <w:sz w:val="24"/>
          <w:szCs w:val="24"/>
          <w:lang w:val="it-IT"/>
        </w:rPr>
        <w:t xml:space="preserve">i Pasivelor se constituie sub directa subordonare a Directoratului. </w:t>
      </w:r>
    </w:p>
    <w:p w14:paraId="7A586831" w14:textId="77777777" w:rsidR="00B1357F" w:rsidRPr="00FB0A0D" w:rsidRDefault="00B1357F" w:rsidP="00D4055C">
      <w:pPr>
        <w:widowControl w:val="0"/>
        <w:spacing w:afterLines="100" w:after="240" w:line="240" w:lineRule="auto"/>
        <w:jc w:val="both"/>
        <w:rPr>
          <w:rFonts w:ascii="Times New Roman" w:hAnsi="Times New Roman" w:cs="Times New Roman"/>
          <w:sz w:val="24"/>
          <w:szCs w:val="24"/>
          <w:lang w:val="it-IT"/>
        </w:rPr>
      </w:pPr>
      <w:r w:rsidRPr="00FB0A0D">
        <w:rPr>
          <w:rFonts w:ascii="Times New Roman" w:hAnsi="Times New Roman" w:cs="Times New Roman"/>
          <w:sz w:val="24"/>
          <w:szCs w:val="24"/>
          <w:lang w:val="it-IT"/>
        </w:rPr>
        <w:t>Componen</w:t>
      </w:r>
      <w:r w:rsidR="00CF1699" w:rsidRPr="00FB0A0D">
        <w:rPr>
          <w:rFonts w:ascii="Times New Roman" w:hAnsi="Times New Roman" w:cs="Times New Roman"/>
          <w:sz w:val="24"/>
          <w:szCs w:val="24"/>
          <w:lang w:val="it-IT"/>
        </w:rPr>
        <w:t>t</w:t>
      </w:r>
      <w:r w:rsidRPr="00FB0A0D">
        <w:rPr>
          <w:rFonts w:ascii="Times New Roman" w:hAnsi="Times New Roman" w:cs="Times New Roman"/>
          <w:sz w:val="24"/>
          <w:szCs w:val="24"/>
          <w:lang w:val="it-IT"/>
        </w:rPr>
        <w:t>a (membri permanen</w:t>
      </w:r>
      <w:r w:rsidR="00CF1699" w:rsidRPr="00FB0A0D">
        <w:rPr>
          <w:rFonts w:ascii="Times New Roman" w:hAnsi="Times New Roman" w:cs="Times New Roman"/>
          <w:sz w:val="24"/>
          <w:szCs w:val="24"/>
          <w:lang w:val="it-IT"/>
        </w:rPr>
        <w:t>t</w:t>
      </w:r>
      <w:r w:rsidRPr="00FB0A0D">
        <w:rPr>
          <w:rFonts w:ascii="Times New Roman" w:hAnsi="Times New Roman" w:cs="Times New Roman"/>
          <w:sz w:val="24"/>
          <w:szCs w:val="24"/>
          <w:lang w:val="it-IT"/>
        </w:rPr>
        <w:t>i): Conduc</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torii B</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 xml:space="preserve">ncii, </w:t>
      </w:r>
      <w:r w:rsidR="00CF1699" w:rsidRPr="00FB0A0D">
        <w:rPr>
          <w:rFonts w:ascii="Times New Roman" w:hAnsi="Times New Roman" w:cs="Times New Roman"/>
          <w:sz w:val="24"/>
          <w:szCs w:val="24"/>
          <w:lang w:val="it-IT"/>
        </w:rPr>
        <w:t>S</w:t>
      </w:r>
      <w:r w:rsidRPr="00FB0A0D">
        <w:rPr>
          <w:rFonts w:ascii="Times New Roman" w:hAnsi="Times New Roman" w:cs="Times New Roman"/>
          <w:sz w:val="24"/>
          <w:szCs w:val="24"/>
          <w:lang w:val="it-IT"/>
        </w:rPr>
        <w:t xml:space="preserve">eful Departamentului Contabilitate, Control Financiar </w:t>
      </w:r>
      <w:r w:rsidR="00CF1699" w:rsidRPr="00FB0A0D">
        <w:rPr>
          <w:rFonts w:ascii="Times New Roman" w:hAnsi="Times New Roman" w:cs="Times New Roman"/>
          <w:sz w:val="24"/>
          <w:szCs w:val="24"/>
          <w:lang w:val="it-IT"/>
        </w:rPr>
        <w:t>s</w:t>
      </w:r>
      <w:r w:rsidRPr="00FB0A0D">
        <w:rPr>
          <w:rFonts w:ascii="Times New Roman" w:hAnsi="Times New Roman" w:cs="Times New Roman"/>
          <w:sz w:val="24"/>
          <w:szCs w:val="24"/>
          <w:lang w:val="it-IT"/>
        </w:rPr>
        <w:t xml:space="preserve">i Back Office Trezorerie, </w:t>
      </w:r>
      <w:r w:rsidR="00CF1699" w:rsidRPr="00FB0A0D">
        <w:rPr>
          <w:rFonts w:ascii="Times New Roman" w:hAnsi="Times New Roman" w:cs="Times New Roman"/>
          <w:sz w:val="24"/>
          <w:szCs w:val="24"/>
          <w:lang w:val="it-IT"/>
        </w:rPr>
        <w:t>S</w:t>
      </w:r>
      <w:r w:rsidRPr="00FB0A0D">
        <w:rPr>
          <w:rFonts w:ascii="Times New Roman" w:hAnsi="Times New Roman" w:cs="Times New Roman"/>
          <w:sz w:val="24"/>
          <w:szCs w:val="24"/>
          <w:lang w:val="it-IT"/>
        </w:rPr>
        <w:t xml:space="preserve">eful Departamentului Trezorerie </w:t>
      </w:r>
      <w:r w:rsidR="00CF1699" w:rsidRPr="00FB0A0D">
        <w:rPr>
          <w:rFonts w:ascii="Times New Roman" w:hAnsi="Times New Roman" w:cs="Times New Roman"/>
          <w:sz w:val="24"/>
          <w:szCs w:val="24"/>
          <w:lang w:val="it-IT"/>
        </w:rPr>
        <w:t>s</w:t>
      </w:r>
      <w:r w:rsidRPr="00FB0A0D">
        <w:rPr>
          <w:rFonts w:ascii="Times New Roman" w:hAnsi="Times New Roman" w:cs="Times New Roman"/>
          <w:sz w:val="24"/>
          <w:szCs w:val="24"/>
          <w:lang w:val="it-IT"/>
        </w:rPr>
        <w:t xml:space="preserve">i </w:t>
      </w:r>
      <w:r w:rsidR="00CF1699" w:rsidRPr="00FB0A0D">
        <w:rPr>
          <w:rFonts w:ascii="Times New Roman" w:hAnsi="Times New Roman" w:cs="Times New Roman"/>
          <w:sz w:val="24"/>
          <w:szCs w:val="24"/>
          <w:lang w:val="it-IT"/>
        </w:rPr>
        <w:t>S</w:t>
      </w:r>
      <w:r w:rsidRPr="00FB0A0D">
        <w:rPr>
          <w:rFonts w:ascii="Times New Roman" w:hAnsi="Times New Roman" w:cs="Times New Roman"/>
          <w:sz w:val="24"/>
          <w:szCs w:val="24"/>
          <w:lang w:val="it-IT"/>
        </w:rPr>
        <w:t xml:space="preserve">eful Departamentului Risk Management </w:t>
      </w:r>
      <w:r w:rsidR="00CF1699" w:rsidRPr="00FB0A0D">
        <w:rPr>
          <w:rFonts w:ascii="Times New Roman" w:hAnsi="Times New Roman" w:cs="Times New Roman"/>
          <w:sz w:val="24"/>
          <w:szCs w:val="24"/>
          <w:lang w:val="it-IT"/>
        </w:rPr>
        <w:t>s</w:t>
      </w:r>
      <w:r w:rsidRPr="00FB0A0D">
        <w:rPr>
          <w:rFonts w:ascii="Times New Roman" w:hAnsi="Times New Roman" w:cs="Times New Roman"/>
          <w:sz w:val="24"/>
          <w:szCs w:val="24"/>
          <w:lang w:val="it-IT"/>
        </w:rPr>
        <w:t>i Organizare.</w:t>
      </w:r>
    </w:p>
    <w:p w14:paraId="2CA20CBF" w14:textId="5E127EFC" w:rsidR="00B1357F" w:rsidRPr="00FB0A0D" w:rsidRDefault="00B1357F" w:rsidP="00B6006B">
      <w:pPr>
        <w:pStyle w:val="BodyTextIndent"/>
        <w:widowControl w:val="0"/>
        <w:spacing w:afterLines="100" w:after="240" w:line="240" w:lineRule="auto"/>
        <w:ind w:left="0"/>
        <w:jc w:val="both"/>
        <w:rPr>
          <w:rFonts w:ascii="Times New Roman" w:hAnsi="Times New Roman" w:cs="Times New Roman"/>
          <w:i/>
          <w:sz w:val="24"/>
          <w:szCs w:val="24"/>
        </w:rPr>
      </w:pPr>
      <w:bookmarkStart w:id="15" w:name="_Toc363048008"/>
      <w:bookmarkStart w:id="16" w:name="_Toc317578734"/>
      <w:bookmarkStart w:id="17" w:name="_Toc378930449"/>
      <w:r w:rsidRPr="00FB0A0D">
        <w:rPr>
          <w:rFonts w:ascii="Times New Roman" w:hAnsi="Times New Roman" w:cs="Times New Roman"/>
          <w:i/>
          <w:sz w:val="24"/>
          <w:szCs w:val="24"/>
        </w:rPr>
        <w:t>Comitetul de Reglement</w:t>
      </w:r>
      <w:r w:rsidR="00CF1699" w:rsidRPr="00FB0A0D">
        <w:rPr>
          <w:rFonts w:ascii="Times New Roman" w:hAnsi="Times New Roman" w:cs="Times New Roman"/>
          <w:i/>
          <w:sz w:val="24"/>
          <w:szCs w:val="24"/>
        </w:rPr>
        <w:t>a</w:t>
      </w:r>
      <w:r w:rsidRPr="00FB0A0D">
        <w:rPr>
          <w:rFonts w:ascii="Times New Roman" w:hAnsi="Times New Roman" w:cs="Times New Roman"/>
          <w:i/>
          <w:sz w:val="24"/>
          <w:szCs w:val="24"/>
        </w:rPr>
        <w:t xml:space="preserve">ri Interne </w:t>
      </w:r>
      <w:bookmarkEnd w:id="15"/>
      <w:bookmarkEnd w:id="16"/>
      <w:bookmarkEnd w:id="17"/>
    </w:p>
    <w:p w14:paraId="5FCFD96C" w14:textId="77777777" w:rsidR="00B1357F" w:rsidRPr="00FB0A0D" w:rsidRDefault="00B1357F" w:rsidP="0018056C">
      <w:pPr>
        <w:widowControl w:val="0"/>
        <w:spacing w:afterLines="100" w:after="240" w:line="240" w:lineRule="auto"/>
        <w:jc w:val="both"/>
        <w:rPr>
          <w:rFonts w:ascii="Times New Roman" w:hAnsi="Times New Roman" w:cs="Times New Roman"/>
          <w:sz w:val="24"/>
          <w:szCs w:val="24"/>
          <w:lang w:val="it-IT"/>
        </w:rPr>
      </w:pPr>
      <w:r w:rsidRPr="00FB0A0D">
        <w:rPr>
          <w:rFonts w:ascii="Times New Roman" w:hAnsi="Times New Roman" w:cs="Times New Roman"/>
          <w:sz w:val="24"/>
          <w:szCs w:val="24"/>
          <w:lang w:val="it-IT"/>
        </w:rPr>
        <w:t>Comitetul de Reglement</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ri Interne se constituie prin decizie a Directoratului.</w:t>
      </w:r>
    </w:p>
    <w:p w14:paraId="43D4DC80" w14:textId="77777777" w:rsidR="00B1357F" w:rsidRPr="00FB0A0D" w:rsidRDefault="00B1357F" w:rsidP="0018056C">
      <w:pPr>
        <w:widowControl w:val="0"/>
        <w:spacing w:afterLines="100" w:after="240" w:line="240" w:lineRule="auto"/>
        <w:jc w:val="both"/>
        <w:rPr>
          <w:rFonts w:ascii="Times New Roman" w:hAnsi="Times New Roman" w:cs="Times New Roman"/>
          <w:sz w:val="24"/>
          <w:szCs w:val="24"/>
          <w:lang w:val="it-IT"/>
        </w:rPr>
      </w:pPr>
      <w:r w:rsidRPr="00FB0A0D">
        <w:rPr>
          <w:rFonts w:ascii="Times New Roman" w:hAnsi="Times New Roman" w:cs="Times New Roman"/>
          <w:sz w:val="24"/>
          <w:szCs w:val="24"/>
          <w:lang w:val="it-IT"/>
        </w:rPr>
        <w:t>Crearea, func</w:t>
      </w:r>
      <w:r w:rsidR="00CF1699" w:rsidRPr="00FB0A0D">
        <w:rPr>
          <w:rFonts w:ascii="Times New Roman" w:hAnsi="Times New Roman" w:cs="Times New Roman"/>
          <w:sz w:val="24"/>
          <w:szCs w:val="24"/>
          <w:lang w:val="it-IT"/>
        </w:rPr>
        <w:t>t</w:t>
      </w:r>
      <w:r w:rsidRPr="00FB0A0D">
        <w:rPr>
          <w:rFonts w:ascii="Times New Roman" w:hAnsi="Times New Roman" w:cs="Times New Roman"/>
          <w:sz w:val="24"/>
          <w:szCs w:val="24"/>
          <w:lang w:val="it-IT"/>
        </w:rPr>
        <w:t xml:space="preserve">ionarea </w:t>
      </w:r>
      <w:r w:rsidR="00CF1699" w:rsidRPr="00FB0A0D">
        <w:rPr>
          <w:rFonts w:ascii="Times New Roman" w:hAnsi="Times New Roman" w:cs="Times New Roman"/>
          <w:sz w:val="24"/>
          <w:szCs w:val="24"/>
          <w:lang w:val="it-IT"/>
        </w:rPr>
        <w:t>s</w:t>
      </w:r>
      <w:r w:rsidRPr="00FB0A0D">
        <w:rPr>
          <w:rFonts w:ascii="Times New Roman" w:hAnsi="Times New Roman" w:cs="Times New Roman"/>
          <w:sz w:val="24"/>
          <w:szCs w:val="24"/>
          <w:lang w:val="it-IT"/>
        </w:rPr>
        <w:t>i atribu</w:t>
      </w:r>
      <w:r w:rsidR="00CF1699" w:rsidRPr="00FB0A0D">
        <w:rPr>
          <w:rFonts w:ascii="Times New Roman" w:hAnsi="Times New Roman" w:cs="Times New Roman"/>
          <w:sz w:val="24"/>
          <w:szCs w:val="24"/>
          <w:lang w:val="it-IT"/>
        </w:rPr>
        <w:t>t</w:t>
      </w:r>
      <w:r w:rsidRPr="00FB0A0D">
        <w:rPr>
          <w:rFonts w:ascii="Times New Roman" w:hAnsi="Times New Roman" w:cs="Times New Roman"/>
          <w:sz w:val="24"/>
          <w:szCs w:val="24"/>
          <w:lang w:val="it-IT"/>
        </w:rPr>
        <w:t>iile Comitetului de Reglement</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ri Interne  sunt determinate de necesitatea asigur</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rii unui control riguros al adecv</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 xml:space="preserve">rii </w:t>
      </w:r>
      <w:r w:rsidR="00CF1699" w:rsidRPr="00FB0A0D">
        <w:rPr>
          <w:rFonts w:ascii="Times New Roman" w:hAnsi="Times New Roman" w:cs="Times New Roman"/>
          <w:sz w:val="24"/>
          <w:szCs w:val="24"/>
          <w:lang w:val="it-IT"/>
        </w:rPr>
        <w:t>s</w:t>
      </w:r>
      <w:r w:rsidRPr="00FB0A0D">
        <w:rPr>
          <w:rFonts w:ascii="Times New Roman" w:hAnsi="Times New Roman" w:cs="Times New Roman"/>
          <w:sz w:val="24"/>
          <w:szCs w:val="24"/>
          <w:lang w:val="it-IT"/>
        </w:rPr>
        <w:t>i eficientiz</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rii modului de reglementare al proceselor/produselor B</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 xml:space="preserve">ncii </w:t>
      </w:r>
      <w:r w:rsidR="00CF1699" w:rsidRPr="00FB0A0D">
        <w:rPr>
          <w:rFonts w:ascii="Times New Roman" w:hAnsi="Times New Roman" w:cs="Times New Roman"/>
          <w:sz w:val="24"/>
          <w:szCs w:val="24"/>
          <w:lang w:val="it-IT"/>
        </w:rPr>
        <w:t>s</w:t>
      </w:r>
      <w:r w:rsidRPr="00FB0A0D">
        <w:rPr>
          <w:rFonts w:ascii="Times New Roman" w:hAnsi="Times New Roman" w:cs="Times New Roman"/>
          <w:sz w:val="24"/>
          <w:szCs w:val="24"/>
          <w:lang w:val="it-IT"/>
        </w:rPr>
        <w:t>i asigur</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rii conformit</w:t>
      </w:r>
      <w:r w:rsidR="00CF1699" w:rsidRPr="00FB0A0D">
        <w:rPr>
          <w:rFonts w:ascii="Times New Roman" w:hAnsi="Times New Roman" w:cs="Times New Roman"/>
          <w:sz w:val="24"/>
          <w:szCs w:val="24"/>
          <w:lang w:val="it-IT"/>
        </w:rPr>
        <w:t>at</w:t>
      </w:r>
      <w:r w:rsidRPr="00FB0A0D">
        <w:rPr>
          <w:rFonts w:ascii="Times New Roman" w:hAnsi="Times New Roman" w:cs="Times New Roman"/>
          <w:sz w:val="24"/>
          <w:szCs w:val="24"/>
          <w:lang w:val="it-IT"/>
        </w:rPr>
        <w:t>ii acestora cu prevederile reglement</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rilor  B</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ncii Na</w:t>
      </w:r>
      <w:r w:rsidR="00CF1699" w:rsidRPr="00FB0A0D">
        <w:rPr>
          <w:rFonts w:ascii="Times New Roman" w:hAnsi="Times New Roman" w:cs="Times New Roman"/>
          <w:sz w:val="24"/>
          <w:szCs w:val="24"/>
          <w:lang w:val="it-IT"/>
        </w:rPr>
        <w:t>t</w:t>
      </w:r>
      <w:r w:rsidRPr="00FB0A0D">
        <w:rPr>
          <w:rFonts w:ascii="Times New Roman" w:hAnsi="Times New Roman" w:cs="Times New Roman"/>
          <w:sz w:val="24"/>
          <w:szCs w:val="24"/>
          <w:lang w:val="it-IT"/>
        </w:rPr>
        <w:t>ionale a Rom</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 xml:space="preserve">niei </w:t>
      </w:r>
      <w:r w:rsidR="00CF1699" w:rsidRPr="00FB0A0D">
        <w:rPr>
          <w:rFonts w:ascii="Times New Roman" w:hAnsi="Times New Roman" w:cs="Times New Roman"/>
          <w:sz w:val="24"/>
          <w:szCs w:val="24"/>
          <w:lang w:val="it-IT"/>
        </w:rPr>
        <w:t>s</w:t>
      </w:r>
      <w:r w:rsidRPr="00FB0A0D">
        <w:rPr>
          <w:rFonts w:ascii="Times New Roman" w:hAnsi="Times New Roman" w:cs="Times New Roman"/>
          <w:sz w:val="24"/>
          <w:szCs w:val="24"/>
          <w:lang w:val="it-IT"/>
        </w:rPr>
        <w:t>i cu legisla</w:t>
      </w:r>
      <w:r w:rsidR="00CF1699" w:rsidRPr="00FB0A0D">
        <w:rPr>
          <w:rFonts w:ascii="Times New Roman" w:hAnsi="Times New Roman" w:cs="Times New Roman"/>
          <w:sz w:val="24"/>
          <w:szCs w:val="24"/>
          <w:lang w:val="it-IT"/>
        </w:rPr>
        <w:t>t</w:t>
      </w:r>
      <w:r w:rsidRPr="00FB0A0D">
        <w:rPr>
          <w:rFonts w:ascii="Times New Roman" w:hAnsi="Times New Roman" w:cs="Times New Roman"/>
          <w:sz w:val="24"/>
          <w:szCs w:val="24"/>
          <w:lang w:val="it-IT"/>
        </w:rPr>
        <w:t>ia aferent</w:t>
      </w:r>
      <w:r w:rsidR="00CF1699" w:rsidRPr="00FB0A0D">
        <w:rPr>
          <w:rFonts w:ascii="Times New Roman" w:hAnsi="Times New Roman" w:cs="Times New Roman"/>
          <w:sz w:val="24"/>
          <w:szCs w:val="24"/>
          <w:lang w:val="it-IT"/>
        </w:rPr>
        <w:t>a</w:t>
      </w:r>
      <w:r w:rsidRPr="00FB0A0D">
        <w:rPr>
          <w:rFonts w:ascii="Times New Roman" w:hAnsi="Times New Roman" w:cs="Times New Roman"/>
          <w:sz w:val="24"/>
          <w:szCs w:val="24"/>
          <w:lang w:val="it-IT"/>
        </w:rPr>
        <w:t xml:space="preserve"> </w:t>
      </w:r>
      <w:r w:rsidR="00CF1699" w:rsidRPr="00FB0A0D">
        <w:rPr>
          <w:rFonts w:ascii="Times New Roman" w:hAnsi="Times New Roman" w:cs="Times New Roman"/>
          <w:sz w:val="24"/>
          <w:szCs w:val="24"/>
          <w:lang w:val="it-IT"/>
        </w:rPr>
        <w:t>i</w:t>
      </w:r>
      <w:r w:rsidRPr="00FB0A0D">
        <w:rPr>
          <w:rFonts w:ascii="Times New Roman" w:hAnsi="Times New Roman" w:cs="Times New Roman"/>
          <w:sz w:val="24"/>
          <w:szCs w:val="24"/>
          <w:lang w:val="it-IT"/>
        </w:rPr>
        <w:t xml:space="preserve">n vigoare. </w:t>
      </w:r>
    </w:p>
    <w:p w14:paraId="581BF34A" w14:textId="77777777" w:rsidR="00B1357F" w:rsidRPr="00FB0A0D" w:rsidRDefault="00B1357F" w:rsidP="0018056C">
      <w:pPr>
        <w:widowControl w:val="0"/>
        <w:spacing w:afterLines="100" w:after="240" w:line="240" w:lineRule="auto"/>
        <w:jc w:val="both"/>
        <w:rPr>
          <w:rFonts w:ascii="Times New Roman" w:hAnsi="Times New Roman" w:cs="Times New Roman"/>
          <w:noProof/>
          <w:sz w:val="24"/>
          <w:szCs w:val="24"/>
          <w:lang w:val="it-IT"/>
        </w:rPr>
      </w:pPr>
      <w:r w:rsidRPr="00FB0A0D">
        <w:rPr>
          <w:rFonts w:ascii="Times New Roman" w:hAnsi="Times New Roman" w:cs="Times New Roman"/>
          <w:sz w:val="24"/>
          <w:szCs w:val="24"/>
          <w:lang w:val="it-IT"/>
        </w:rPr>
        <w:t>Acest Comitet</w:t>
      </w:r>
      <w:r w:rsidRPr="00FB0A0D">
        <w:rPr>
          <w:rFonts w:ascii="Times New Roman" w:hAnsi="Times New Roman" w:cs="Times New Roman"/>
          <w:noProof/>
          <w:sz w:val="24"/>
          <w:szCs w:val="24"/>
          <w:lang w:val="it-IT"/>
        </w:rPr>
        <w:t xml:space="preserve"> aprob</w:t>
      </w:r>
      <w:r w:rsidR="00CF1699" w:rsidRPr="00FB0A0D">
        <w:rPr>
          <w:rFonts w:ascii="Times New Roman" w:hAnsi="Times New Roman" w:cs="Times New Roman"/>
          <w:noProof/>
          <w:sz w:val="24"/>
          <w:szCs w:val="24"/>
          <w:lang w:val="it-IT"/>
        </w:rPr>
        <w:t>a</w:t>
      </w:r>
      <w:r w:rsidRPr="00FB0A0D">
        <w:rPr>
          <w:rFonts w:ascii="Times New Roman" w:hAnsi="Times New Roman" w:cs="Times New Roman"/>
          <w:noProof/>
          <w:sz w:val="24"/>
          <w:szCs w:val="24"/>
          <w:lang w:val="it-IT"/>
        </w:rPr>
        <w:t xml:space="preserve"> reglement</w:t>
      </w:r>
      <w:r w:rsidR="00CF1699" w:rsidRPr="00FB0A0D">
        <w:rPr>
          <w:rFonts w:ascii="Times New Roman" w:hAnsi="Times New Roman" w:cs="Times New Roman"/>
          <w:noProof/>
          <w:sz w:val="24"/>
          <w:szCs w:val="24"/>
          <w:lang w:val="it-IT"/>
        </w:rPr>
        <w:t>a</w:t>
      </w:r>
      <w:r w:rsidRPr="00FB0A0D">
        <w:rPr>
          <w:rFonts w:ascii="Times New Roman" w:hAnsi="Times New Roman" w:cs="Times New Roman"/>
          <w:noProof/>
          <w:sz w:val="24"/>
          <w:szCs w:val="24"/>
          <w:lang w:val="it-IT"/>
        </w:rPr>
        <w:t>rile interne ale B</w:t>
      </w:r>
      <w:r w:rsidR="00CF1699" w:rsidRPr="00FB0A0D">
        <w:rPr>
          <w:rFonts w:ascii="Times New Roman" w:hAnsi="Times New Roman" w:cs="Times New Roman"/>
          <w:noProof/>
          <w:sz w:val="24"/>
          <w:szCs w:val="24"/>
          <w:lang w:val="it-IT"/>
        </w:rPr>
        <w:t>a</w:t>
      </w:r>
      <w:r w:rsidRPr="00FB0A0D">
        <w:rPr>
          <w:rFonts w:ascii="Times New Roman" w:hAnsi="Times New Roman" w:cs="Times New Roman"/>
          <w:noProof/>
          <w:sz w:val="24"/>
          <w:szCs w:val="24"/>
          <w:lang w:val="it-IT"/>
        </w:rPr>
        <w:t xml:space="preserve">ncii </w:t>
      </w:r>
      <w:r w:rsidR="00CF1699" w:rsidRPr="00FB0A0D">
        <w:rPr>
          <w:rFonts w:ascii="Times New Roman" w:hAnsi="Times New Roman" w:cs="Times New Roman"/>
          <w:noProof/>
          <w:sz w:val="24"/>
          <w:szCs w:val="24"/>
          <w:lang w:val="it-IT"/>
        </w:rPr>
        <w:t>s</w:t>
      </w:r>
      <w:r w:rsidRPr="00FB0A0D">
        <w:rPr>
          <w:rFonts w:ascii="Times New Roman" w:hAnsi="Times New Roman" w:cs="Times New Roman"/>
          <w:noProof/>
          <w:sz w:val="24"/>
          <w:szCs w:val="24"/>
          <w:lang w:val="it-IT"/>
        </w:rPr>
        <w:t>i se asigur</w:t>
      </w:r>
      <w:r w:rsidR="00CF1699" w:rsidRPr="00FB0A0D">
        <w:rPr>
          <w:rFonts w:ascii="Times New Roman" w:hAnsi="Times New Roman" w:cs="Times New Roman"/>
          <w:noProof/>
          <w:sz w:val="24"/>
          <w:szCs w:val="24"/>
          <w:lang w:val="it-IT"/>
        </w:rPr>
        <w:t>a</w:t>
      </w:r>
      <w:r w:rsidRPr="00FB0A0D">
        <w:rPr>
          <w:rFonts w:ascii="Times New Roman" w:hAnsi="Times New Roman" w:cs="Times New Roman"/>
          <w:noProof/>
          <w:sz w:val="24"/>
          <w:szCs w:val="24"/>
          <w:lang w:val="it-IT"/>
        </w:rPr>
        <w:t xml:space="preserve"> c</w:t>
      </w:r>
      <w:r w:rsidR="00CF1699" w:rsidRPr="00FB0A0D">
        <w:rPr>
          <w:rFonts w:ascii="Times New Roman" w:hAnsi="Times New Roman" w:cs="Times New Roman"/>
          <w:noProof/>
          <w:sz w:val="24"/>
          <w:szCs w:val="24"/>
          <w:lang w:val="it-IT"/>
        </w:rPr>
        <w:t>a</w:t>
      </w:r>
      <w:r w:rsidRPr="00FB0A0D">
        <w:rPr>
          <w:rFonts w:ascii="Times New Roman" w:hAnsi="Times New Roman" w:cs="Times New Roman"/>
          <w:noProof/>
          <w:sz w:val="24"/>
          <w:szCs w:val="24"/>
          <w:lang w:val="it-IT"/>
        </w:rPr>
        <w:t xml:space="preserve"> acestea corespund cerin</w:t>
      </w:r>
      <w:r w:rsidR="00CF1699" w:rsidRPr="00FB0A0D">
        <w:rPr>
          <w:rFonts w:ascii="Times New Roman" w:hAnsi="Times New Roman" w:cs="Times New Roman"/>
          <w:noProof/>
          <w:sz w:val="24"/>
          <w:szCs w:val="24"/>
          <w:lang w:val="it-IT"/>
        </w:rPr>
        <w:t>t</w:t>
      </w:r>
      <w:r w:rsidRPr="00FB0A0D">
        <w:rPr>
          <w:rFonts w:ascii="Times New Roman" w:hAnsi="Times New Roman" w:cs="Times New Roman"/>
          <w:noProof/>
          <w:sz w:val="24"/>
          <w:szCs w:val="24"/>
          <w:lang w:val="it-IT"/>
        </w:rPr>
        <w:t>elor opera</w:t>
      </w:r>
      <w:r w:rsidR="00CF1699" w:rsidRPr="00FB0A0D">
        <w:rPr>
          <w:rFonts w:ascii="Times New Roman" w:hAnsi="Times New Roman" w:cs="Times New Roman"/>
          <w:noProof/>
          <w:sz w:val="24"/>
          <w:szCs w:val="24"/>
          <w:lang w:val="it-IT"/>
        </w:rPr>
        <w:t>t</w:t>
      </w:r>
      <w:r w:rsidRPr="00FB0A0D">
        <w:rPr>
          <w:rFonts w:ascii="Times New Roman" w:hAnsi="Times New Roman" w:cs="Times New Roman"/>
          <w:noProof/>
          <w:sz w:val="24"/>
          <w:szCs w:val="24"/>
          <w:lang w:val="it-IT"/>
        </w:rPr>
        <w:t>ionale ale B</w:t>
      </w:r>
      <w:r w:rsidR="00CF1699" w:rsidRPr="00FB0A0D">
        <w:rPr>
          <w:rFonts w:ascii="Times New Roman" w:hAnsi="Times New Roman" w:cs="Times New Roman"/>
          <w:noProof/>
          <w:sz w:val="24"/>
          <w:szCs w:val="24"/>
          <w:lang w:val="it-IT"/>
        </w:rPr>
        <w:t>a</w:t>
      </w:r>
      <w:r w:rsidRPr="00FB0A0D">
        <w:rPr>
          <w:rFonts w:ascii="Times New Roman" w:hAnsi="Times New Roman" w:cs="Times New Roman"/>
          <w:noProof/>
          <w:sz w:val="24"/>
          <w:szCs w:val="24"/>
          <w:lang w:val="it-IT"/>
        </w:rPr>
        <w:t xml:space="preserve">ncii </w:t>
      </w:r>
      <w:r w:rsidR="00CF1699" w:rsidRPr="00FB0A0D">
        <w:rPr>
          <w:rFonts w:ascii="Times New Roman" w:hAnsi="Times New Roman" w:cs="Times New Roman"/>
          <w:noProof/>
          <w:sz w:val="24"/>
          <w:szCs w:val="24"/>
          <w:lang w:val="it-IT"/>
        </w:rPr>
        <w:t>s</w:t>
      </w:r>
      <w:r w:rsidRPr="00FB0A0D">
        <w:rPr>
          <w:rFonts w:ascii="Times New Roman" w:hAnsi="Times New Roman" w:cs="Times New Roman"/>
          <w:noProof/>
          <w:sz w:val="24"/>
          <w:szCs w:val="24"/>
          <w:lang w:val="it-IT"/>
        </w:rPr>
        <w:t>i sunt compatibile cu celelalte reglement</w:t>
      </w:r>
      <w:r w:rsidR="00CF1699" w:rsidRPr="00FB0A0D">
        <w:rPr>
          <w:rFonts w:ascii="Times New Roman" w:hAnsi="Times New Roman" w:cs="Times New Roman"/>
          <w:noProof/>
          <w:sz w:val="24"/>
          <w:szCs w:val="24"/>
          <w:lang w:val="it-IT"/>
        </w:rPr>
        <w:t>a</w:t>
      </w:r>
      <w:r w:rsidRPr="00FB0A0D">
        <w:rPr>
          <w:rFonts w:ascii="Times New Roman" w:hAnsi="Times New Roman" w:cs="Times New Roman"/>
          <w:noProof/>
          <w:sz w:val="24"/>
          <w:szCs w:val="24"/>
          <w:lang w:val="it-IT"/>
        </w:rPr>
        <w:t xml:space="preserve">ri interne </w:t>
      </w:r>
      <w:r w:rsidR="00CF1699" w:rsidRPr="00FB0A0D">
        <w:rPr>
          <w:rFonts w:ascii="Times New Roman" w:hAnsi="Times New Roman" w:cs="Times New Roman"/>
          <w:noProof/>
          <w:sz w:val="24"/>
          <w:szCs w:val="24"/>
          <w:lang w:val="it-IT"/>
        </w:rPr>
        <w:t>s</w:t>
      </w:r>
      <w:r w:rsidRPr="00FB0A0D">
        <w:rPr>
          <w:rFonts w:ascii="Times New Roman" w:hAnsi="Times New Roman" w:cs="Times New Roman"/>
          <w:noProof/>
          <w:sz w:val="24"/>
          <w:szCs w:val="24"/>
          <w:lang w:val="it-IT"/>
        </w:rPr>
        <w:t>i externe.</w:t>
      </w:r>
    </w:p>
    <w:p w14:paraId="43514117" w14:textId="04AED30C" w:rsidR="00B1357F" w:rsidRPr="00FB0A0D" w:rsidRDefault="00B1357F" w:rsidP="0018056C">
      <w:pPr>
        <w:pStyle w:val="BodyTextIndent"/>
        <w:widowControl w:val="0"/>
        <w:spacing w:afterLines="100" w:after="240" w:line="240" w:lineRule="auto"/>
        <w:ind w:left="0"/>
        <w:jc w:val="both"/>
        <w:rPr>
          <w:rFonts w:ascii="Times New Roman" w:hAnsi="Times New Roman" w:cs="Times New Roman"/>
          <w:noProof/>
          <w:sz w:val="24"/>
          <w:szCs w:val="24"/>
          <w:lang w:val="it-IT"/>
        </w:rPr>
      </w:pPr>
      <w:r w:rsidRPr="00FB0A0D">
        <w:rPr>
          <w:rFonts w:ascii="Times New Roman" w:hAnsi="Times New Roman" w:cs="Times New Roman"/>
          <w:sz w:val="24"/>
          <w:szCs w:val="24"/>
        </w:rPr>
        <w:t>Componen</w:t>
      </w:r>
      <w:r w:rsidR="00CF1699" w:rsidRPr="00FB0A0D">
        <w:rPr>
          <w:rFonts w:ascii="Times New Roman" w:hAnsi="Times New Roman" w:cs="Times New Roman"/>
          <w:sz w:val="24"/>
          <w:szCs w:val="24"/>
        </w:rPr>
        <w:t>t</w:t>
      </w:r>
      <w:r w:rsidRPr="00FB0A0D">
        <w:rPr>
          <w:rFonts w:ascii="Times New Roman" w:hAnsi="Times New Roman" w:cs="Times New Roman"/>
          <w:sz w:val="24"/>
          <w:szCs w:val="24"/>
        </w:rPr>
        <w:t xml:space="preserve">a: </w:t>
      </w:r>
      <w:r w:rsidR="00CF1699" w:rsidRPr="00FB0A0D">
        <w:rPr>
          <w:rFonts w:ascii="Times New Roman" w:hAnsi="Times New Roman" w:cs="Times New Roman"/>
          <w:noProof/>
          <w:sz w:val="24"/>
          <w:szCs w:val="24"/>
          <w:lang w:val="it-IT"/>
        </w:rPr>
        <w:t>S</w:t>
      </w:r>
      <w:r w:rsidRPr="00FB0A0D">
        <w:rPr>
          <w:rFonts w:ascii="Times New Roman" w:hAnsi="Times New Roman" w:cs="Times New Roman"/>
          <w:noProof/>
          <w:sz w:val="24"/>
          <w:szCs w:val="24"/>
          <w:lang w:val="it-IT"/>
        </w:rPr>
        <w:t xml:space="preserve">eful Departamentului Risk Management </w:t>
      </w:r>
      <w:r w:rsidR="00CF1699" w:rsidRPr="00FB0A0D">
        <w:rPr>
          <w:rFonts w:ascii="Times New Roman" w:hAnsi="Times New Roman" w:cs="Times New Roman"/>
          <w:noProof/>
          <w:sz w:val="24"/>
          <w:szCs w:val="24"/>
          <w:lang w:val="it-IT"/>
        </w:rPr>
        <w:t>s</w:t>
      </w:r>
      <w:r w:rsidRPr="00FB0A0D">
        <w:rPr>
          <w:rFonts w:ascii="Times New Roman" w:hAnsi="Times New Roman" w:cs="Times New Roman"/>
          <w:noProof/>
          <w:sz w:val="24"/>
          <w:szCs w:val="24"/>
          <w:lang w:val="it-IT"/>
        </w:rPr>
        <w:t xml:space="preserve">i Organizare, </w:t>
      </w:r>
      <w:r w:rsidR="00CF1699" w:rsidRPr="00FB0A0D">
        <w:rPr>
          <w:rFonts w:ascii="Times New Roman" w:hAnsi="Times New Roman" w:cs="Times New Roman"/>
          <w:noProof/>
          <w:sz w:val="24"/>
          <w:szCs w:val="24"/>
          <w:lang w:val="it-IT"/>
        </w:rPr>
        <w:t>S</w:t>
      </w:r>
      <w:r w:rsidRPr="00FB0A0D">
        <w:rPr>
          <w:rFonts w:ascii="Times New Roman" w:hAnsi="Times New Roman" w:cs="Times New Roman"/>
          <w:noProof/>
          <w:sz w:val="24"/>
          <w:szCs w:val="24"/>
          <w:lang w:val="it-IT"/>
        </w:rPr>
        <w:t xml:space="preserve">eful Departamentului Conformitate, </w:t>
      </w:r>
      <w:r w:rsidR="00CF1699" w:rsidRPr="00FB0A0D">
        <w:rPr>
          <w:rFonts w:ascii="Times New Roman" w:hAnsi="Times New Roman" w:cs="Times New Roman"/>
          <w:noProof/>
          <w:sz w:val="24"/>
          <w:szCs w:val="24"/>
          <w:lang w:val="it-IT"/>
        </w:rPr>
        <w:t>S</w:t>
      </w:r>
      <w:r w:rsidRPr="00FB0A0D">
        <w:rPr>
          <w:rFonts w:ascii="Times New Roman" w:hAnsi="Times New Roman" w:cs="Times New Roman"/>
          <w:noProof/>
          <w:sz w:val="24"/>
          <w:szCs w:val="24"/>
          <w:lang w:val="it-IT"/>
        </w:rPr>
        <w:t xml:space="preserve">eful Departamentului Contabilitate, Control Financiar </w:t>
      </w:r>
      <w:r w:rsidR="00CF1699" w:rsidRPr="00FB0A0D">
        <w:rPr>
          <w:rFonts w:ascii="Times New Roman" w:hAnsi="Times New Roman" w:cs="Times New Roman"/>
          <w:noProof/>
          <w:sz w:val="24"/>
          <w:szCs w:val="24"/>
          <w:lang w:val="it-IT"/>
        </w:rPr>
        <w:t>s</w:t>
      </w:r>
      <w:r w:rsidRPr="00FB0A0D">
        <w:rPr>
          <w:rFonts w:ascii="Times New Roman" w:hAnsi="Times New Roman" w:cs="Times New Roman"/>
          <w:noProof/>
          <w:sz w:val="24"/>
          <w:szCs w:val="24"/>
          <w:lang w:val="it-IT"/>
        </w:rPr>
        <w:t xml:space="preserve">i Back Office Trezorerie, Directorul Directiei Dezvoltare </w:t>
      </w:r>
      <w:r w:rsidR="0026429B">
        <w:rPr>
          <w:rFonts w:ascii="Times New Roman" w:hAnsi="Times New Roman" w:cs="Times New Roman"/>
          <w:noProof/>
          <w:sz w:val="24"/>
          <w:szCs w:val="24"/>
          <w:lang w:val="it-IT"/>
        </w:rPr>
        <w:t xml:space="preserve">Strategie si Management Produse, Seful Departamentului Juridic si Guvernanta Corporativa </w:t>
      </w:r>
      <w:r w:rsidR="00CF1699" w:rsidRPr="00FB0A0D">
        <w:rPr>
          <w:rFonts w:ascii="Times New Roman" w:hAnsi="Times New Roman" w:cs="Times New Roman"/>
          <w:noProof/>
          <w:sz w:val="24"/>
          <w:szCs w:val="24"/>
          <w:lang w:val="it-IT"/>
        </w:rPr>
        <w:t>s</w:t>
      </w:r>
      <w:r w:rsidRPr="00FB0A0D">
        <w:rPr>
          <w:rFonts w:ascii="Times New Roman" w:hAnsi="Times New Roman" w:cs="Times New Roman"/>
          <w:noProof/>
          <w:sz w:val="24"/>
          <w:szCs w:val="24"/>
          <w:lang w:val="it-IT"/>
        </w:rPr>
        <w:t>i  Analistul de risc.</w:t>
      </w:r>
    </w:p>
    <w:p w14:paraId="500A038F" w14:textId="77777777" w:rsidR="002F29B8" w:rsidRPr="00FB0A0D" w:rsidRDefault="00716EE1" w:rsidP="0018056C">
      <w:pPr>
        <w:spacing w:afterLines="100" w:after="240" w:line="240" w:lineRule="auto"/>
        <w:rPr>
          <w:rFonts w:ascii="Times New Roman" w:hAnsi="Times New Roman" w:cs="Times New Roman"/>
          <w:b/>
          <w:i/>
          <w:sz w:val="24"/>
          <w:szCs w:val="24"/>
          <w:u w:val="single"/>
        </w:rPr>
      </w:pPr>
      <w:r w:rsidRPr="00FB0A0D">
        <w:rPr>
          <w:rFonts w:ascii="Times New Roman" w:hAnsi="Times New Roman" w:cs="Times New Roman"/>
          <w:b/>
          <w:i/>
          <w:sz w:val="24"/>
          <w:szCs w:val="24"/>
          <w:u w:val="single"/>
        </w:rPr>
        <w:t xml:space="preserve">Sfera de cuprindere </w:t>
      </w:r>
      <w:r w:rsidR="00CF1699" w:rsidRPr="00FB0A0D">
        <w:rPr>
          <w:rFonts w:ascii="Times New Roman" w:hAnsi="Times New Roman" w:cs="Times New Roman"/>
          <w:b/>
          <w:i/>
          <w:sz w:val="24"/>
          <w:szCs w:val="24"/>
          <w:u w:val="single"/>
        </w:rPr>
        <w:t>s</w:t>
      </w:r>
      <w:r w:rsidRPr="00FB0A0D">
        <w:rPr>
          <w:rFonts w:ascii="Times New Roman" w:hAnsi="Times New Roman" w:cs="Times New Roman"/>
          <w:b/>
          <w:i/>
          <w:sz w:val="24"/>
          <w:szCs w:val="24"/>
          <w:u w:val="single"/>
        </w:rPr>
        <w:t xml:space="preserve">i tipul sistemelor de raportare </w:t>
      </w:r>
      <w:r w:rsidR="00CF1699" w:rsidRPr="00FB0A0D">
        <w:rPr>
          <w:rFonts w:ascii="Times New Roman" w:hAnsi="Times New Roman" w:cs="Times New Roman"/>
          <w:b/>
          <w:i/>
          <w:sz w:val="24"/>
          <w:szCs w:val="24"/>
          <w:u w:val="single"/>
        </w:rPr>
        <w:t>s</w:t>
      </w:r>
      <w:r w:rsidRPr="00FB0A0D">
        <w:rPr>
          <w:rFonts w:ascii="Times New Roman" w:hAnsi="Times New Roman" w:cs="Times New Roman"/>
          <w:b/>
          <w:i/>
          <w:sz w:val="24"/>
          <w:szCs w:val="24"/>
          <w:u w:val="single"/>
        </w:rPr>
        <w:t>i de m</w:t>
      </w:r>
      <w:r w:rsidR="00CF1699" w:rsidRPr="00FB0A0D">
        <w:rPr>
          <w:rFonts w:ascii="Times New Roman" w:hAnsi="Times New Roman" w:cs="Times New Roman"/>
          <w:b/>
          <w:i/>
          <w:sz w:val="24"/>
          <w:szCs w:val="24"/>
          <w:u w:val="single"/>
        </w:rPr>
        <w:t>a</w:t>
      </w:r>
      <w:r w:rsidRPr="00FB0A0D">
        <w:rPr>
          <w:rFonts w:ascii="Times New Roman" w:hAnsi="Times New Roman" w:cs="Times New Roman"/>
          <w:b/>
          <w:i/>
          <w:sz w:val="24"/>
          <w:szCs w:val="24"/>
          <w:u w:val="single"/>
        </w:rPr>
        <w:t>surare a riscurilor</w:t>
      </w:r>
    </w:p>
    <w:p w14:paraId="2B3764DC" w14:textId="27A20C90" w:rsidR="00716EE1" w:rsidRPr="00FB0A0D" w:rsidRDefault="00716EE1" w:rsidP="00F14052">
      <w:pPr>
        <w:autoSpaceDE w:val="0"/>
        <w:autoSpaceDN w:val="0"/>
        <w:adjustRightInd w:val="0"/>
        <w:spacing w:afterLines="100" w:after="240" w:line="240" w:lineRule="auto"/>
        <w:jc w:val="both"/>
        <w:rPr>
          <w:rFonts w:ascii="Times New Roman" w:hAnsi="Times New Roman" w:cs="Times New Roman"/>
          <w:sz w:val="24"/>
          <w:szCs w:val="24"/>
        </w:rPr>
      </w:pPr>
      <w:r w:rsidRPr="00FB0A0D">
        <w:rPr>
          <w:rFonts w:ascii="Times New Roman" w:hAnsi="Times New Roman" w:cs="Times New Roman"/>
          <w:sz w:val="24"/>
          <w:szCs w:val="24"/>
        </w:rPr>
        <w:t xml:space="preserve">In vederea identificarii si masurarii riscurilor, </w:t>
      </w:r>
      <w:r w:rsidR="007B401C">
        <w:rPr>
          <w:rFonts w:ascii="Times New Roman" w:hAnsi="Times New Roman" w:cs="Times New Roman"/>
          <w:sz w:val="24"/>
          <w:szCs w:val="24"/>
        </w:rPr>
        <w:t>ABL</w:t>
      </w:r>
      <w:r w:rsidRPr="00FB0A0D">
        <w:rPr>
          <w:rFonts w:ascii="Times New Roman" w:hAnsi="Times New Roman" w:cs="Times New Roman"/>
          <w:sz w:val="24"/>
          <w:szCs w:val="24"/>
        </w:rPr>
        <w:t xml:space="preserve"> a dezvoltat instrumente de tip</w:t>
      </w:r>
      <w:r w:rsidR="00B36261" w:rsidRPr="00FB0A0D">
        <w:rPr>
          <w:rFonts w:ascii="Times New Roman" w:hAnsi="Times New Roman" w:cs="Times New Roman"/>
          <w:sz w:val="24"/>
          <w:szCs w:val="24"/>
        </w:rPr>
        <w:t xml:space="preserve"> forward-looking (anticipative) – simularile de criza, precum si retrospective (backward-looking) – raportarile periodice catre Comitetele de Administrare a Riscurilor si catre Directorat. In acest mod Directoratul bancii se asigura de functionarea adecvata si eficienta a sistemului de control intern si de implementarea masurilor necesare pentru identificarea, evaluarea, monitorizarea si controlul riscurilor semnificative.</w:t>
      </w:r>
    </w:p>
    <w:p w14:paraId="07251295" w14:textId="0EC8A777" w:rsidR="007F4F5D" w:rsidRPr="00FB0A0D" w:rsidRDefault="007B401C" w:rsidP="00F140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ABL</w:t>
      </w:r>
      <w:r w:rsidR="00B36261" w:rsidRPr="00FB0A0D">
        <w:rPr>
          <w:rFonts w:ascii="Times New Roman" w:hAnsi="Times New Roman" w:cs="Times New Roman"/>
          <w:sz w:val="24"/>
          <w:szCs w:val="24"/>
        </w:rPr>
        <w:t xml:space="preserve"> urmareste in permanenta mentinerea unui nivel adecvat al sistemelor de raportare si masurare in vederea acoperirii t</w:t>
      </w:r>
      <w:r w:rsidR="007F4F5D" w:rsidRPr="00FB0A0D">
        <w:rPr>
          <w:rFonts w:ascii="Times New Roman" w:hAnsi="Times New Roman" w:cs="Times New Roman"/>
          <w:sz w:val="24"/>
          <w:szCs w:val="24"/>
        </w:rPr>
        <w:t>uturor riscurilor semnificative, prin:</w:t>
      </w:r>
    </w:p>
    <w:p w14:paraId="34469C9F" w14:textId="0809C594" w:rsidR="007F4F5D" w:rsidRPr="00FB0A0D" w:rsidRDefault="00716EE1" w:rsidP="00125EAF">
      <w:pPr>
        <w:pStyle w:val="ListParagraph"/>
        <w:numPr>
          <w:ilvl w:val="0"/>
          <w:numId w:val="7"/>
        </w:numPr>
        <w:autoSpaceDE w:val="0"/>
        <w:autoSpaceDN w:val="0"/>
        <w:adjustRightInd w:val="0"/>
        <w:spacing w:afterLines="100" w:after="240"/>
        <w:rPr>
          <w:rFonts w:ascii="Times New Roman" w:hAnsi="Times New Roman" w:cs="Times New Roman"/>
          <w:sz w:val="24"/>
          <w:szCs w:val="24"/>
        </w:rPr>
      </w:pPr>
      <w:r w:rsidRPr="00FB0A0D">
        <w:rPr>
          <w:rFonts w:ascii="Times New Roman" w:hAnsi="Times New Roman" w:cs="Times New Roman"/>
          <w:sz w:val="24"/>
          <w:szCs w:val="24"/>
        </w:rPr>
        <w:lastRenderedPageBreak/>
        <w:t xml:space="preserve">monitorizarea </w:t>
      </w:r>
      <w:r w:rsidR="00CF1699" w:rsidRPr="00FB0A0D">
        <w:rPr>
          <w:rFonts w:ascii="Times New Roman" w:hAnsi="Times New Roman" w:cs="Times New Roman"/>
          <w:sz w:val="24"/>
          <w:szCs w:val="24"/>
        </w:rPr>
        <w:t>s</w:t>
      </w:r>
      <w:r w:rsidRPr="00FB0A0D">
        <w:rPr>
          <w:rFonts w:ascii="Times New Roman" w:hAnsi="Times New Roman" w:cs="Times New Roman"/>
          <w:sz w:val="24"/>
          <w:szCs w:val="24"/>
        </w:rPr>
        <w:t xml:space="preserve">i controlul permanent al riscurilor </w:t>
      </w:r>
      <w:r w:rsidR="00CF1699" w:rsidRPr="00FB0A0D">
        <w:rPr>
          <w:rFonts w:ascii="Times New Roman" w:hAnsi="Times New Roman" w:cs="Times New Roman"/>
          <w:sz w:val="24"/>
          <w:szCs w:val="24"/>
        </w:rPr>
        <w:t>i</w:t>
      </w:r>
      <w:r w:rsidRPr="00FB0A0D">
        <w:rPr>
          <w:rFonts w:ascii="Times New Roman" w:hAnsi="Times New Roman" w:cs="Times New Roman"/>
          <w:sz w:val="24"/>
          <w:szCs w:val="24"/>
        </w:rPr>
        <w:t>n vederea limit</w:t>
      </w:r>
      <w:r w:rsidR="00CF1699" w:rsidRPr="00FB0A0D">
        <w:rPr>
          <w:rFonts w:ascii="Times New Roman" w:hAnsi="Times New Roman" w:cs="Times New Roman"/>
          <w:sz w:val="24"/>
          <w:szCs w:val="24"/>
        </w:rPr>
        <w:t>a</w:t>
      </w:r>
      <w:r w:rsidRPr="00FB0A0D">
        <w:rPr>
          <w:rFonts w:ascii="Times New Roman" w:hAnsi="Times New Roman" w:cs="Times New Roman"/>
          <w:sz w:val="24"/>
          <w:szCs w:val="24"/>
        </w:rPr>
        <w:t>rii impactului poten</w:t>
      </w:r>
      <w:r w:rsidR="00CF1699" w:rsidRPr="00FB0A0D">
        <w:rPr>
          <w:rFonts w:ascii="Times New Roman" w:hAnsi="Times New Roman" w:cs="Times New Roman"/>
          <w:sz w:val="24"/>
          <w:szCs w:val="24"/>
        </w:rPr>
        <w:t>t</w:t>
      </w:r>
      <w:r w:rsidRPr="00FB0A0D">
        <w:rPr>
          <w:rFonts w:ascii="Times New Roman" w:hAnsi="Times New Roman" w:cs="Times New Roman"/>
          <w:sz w:val="24"/>
          <w:szCs w:val="24"/>
        </w:rPr>
        <w:t xml:space="preserve">ialelor evenimente adverse asupra capitalului </w:t>
      </w:r>
      <w:r w:rsidR="00CF1699" w:rsidRPr="00FB0A0D">
        <w:rPr>
          <w:rFonts w:ascii="Times New Roman" w:hAnsi="Times New Roman" w:cs="Times New Roman"/>
          <w:sz w:val="24"/>
          <w:szCs w:val="24"/>
        </w:rPr>
        <w:t>s</w:t>
      </w:r>
      <w:r w:rsidRPr="00FB0A0D">
        <w:rPr>
          <w:rFonts w:ascii="Times New Roman" w:hAnsi="Times New Roman" w:cs="Times New Roman"/>
          <w:sz w:val="24"/>
          <w:szCs w:val="24"/>
        </w:rPr>
        <w:t>i profitului B</w:t>
      </w:r>
      <w:r w:rsidR="00CF1699" w:rsidRPr="00FB0A0D">
        <w:rPr>
          <w:rFonts w:ascii="Times New Roman" w:hAnsi="Times New Roman" w:cs="Times New Roman"/>
          <w:sz w:val="24"/>
          <w:szCs w:val="24"/>
        </w:rPr>
        <w:t>a</w:t>
      </w:r>
      <w:r w:rsidRPr="00FB0A0D">
        <w:rPr>
          <w:rFonts w:ascii="Times New Roman" w:hAnsi="Times New Roman" w:cs="Times New Roman"/>
          <w:sz w:val="24"/>
          <w:szCs w:val="24"/>
        </w:rPr>
        <w:t>ncii;</w:t>
      </w:r>
    </w:p>
    <w:p w14:paraId="13F345F9" w14:textId="77777777" w:rsidR="007F4F5D" w:rsidRPr="00FB0A0D" w:rsidRDefault="00716EE1" w:rsidP="00125EAF">
      <w:pPr>
        <w:pStyle w:val="ListParagraph"/>
        <w:numPr>
          <w:ilvl w:val="0"/>
          <w:numId w:val="7"/>
        </w:numPr>
        <w:autoSpaceDE w:val="0"/>
        <w:autoSpaceDN w:val="0"/>
        <w:adjustRightInd w:val="0"/>
        <w:spacing w:afterLines="100" w:after="240"/>
        <w:rPr>
          <w:rFonts w:ascii="Times New Roman" w:hAnsi="Times New Roman" w:cs="Times New Roman"/>
          <w:sz w:val="24"/>
          <w:szCs w:val="24"/>
        </w:rPr>
      </w:pPr>
      <w:r w:rsidRPr="00FB0A0D">
        <w:rPr>
          <w:rFonts w:ascii="Times New Roman" w:hAnsi="Times New Roman" w:cs="Times New Roman"/>
          <w:sz w:val="24"/>
          <w:szCs w:val="24"/>
        </w:rPr>
        <w:t>asigurarea administr</w:t>
      </w:r>
      <w:r w:rsidR="00CF1699" w:rsidRPr="00FB0A0D">
        <w:rPr>
          <w:rFonts w:ascii="Times New Roman" w:hAnsi="Times New Roman" w:cs="Times New Roman"/>
          <w:sz w:val="24"/>
          <w:szCs w:val="24"/>
        </w:rPr>
        <w:t>a</w:t>
      </w:r>
      <w:r w:rsidRPr="00FB0A0D">
        <w:rPr>
          <w:rFonts w:ascii="Times New Roman" w:hAnsi="Times New Roman" w:cs="Times New Roman"/>
          <w:sz w:val="24"/>
          <w:szCs w:val="24"/>
        </w:rPr>
        <w:t>rii riscurilor semnificative prin:</w:t>
      </w:r>
    </w:p>
    <w:p w14:paraId="76D01C7F" w14:textId="77777777" w:rsidR="007F4F5D" w:rsidRPr="00FB0A0D" w:rsidRDefault="00716EE1" w:rsidP="00125EAF">
      <w:pPr>
        <w:pStyle w:val="ListParagraph"/>
        <w:numPr>
          <w:ilvl w:val="0"/>
          <w:numId w:val="8"/>
        </w:numPr>
        <w:autoSpaceDE w:val="0"/>
        <w:autoSpaceDN w:val="0"/>
        <w:adjustRightInd w:val="0"/>
        <w:spacing w:afterLines="100" w:after="240" w:line="240" w:lineRule="auto"/>
        <w:jc w:val="both"/>
        <w:rPr>
          <w:rFonts w:ascii="Times New Roman" w:hAnsi="Times New Roman" w:cs="Times New Roman"/>
          <w:sz w:val="24"/>
          <w:szCs w:val="24"/>
        </w:rPr>
      </w:pPr>
      <w:r w:rsidRPr="00FB0A0D">
        <w:rPr>
          <w:rFonts w:ascii="Times New Roman" w:hAnsi="Times New Roman" w:cs="Times New Roman"/>
          <w:sz w:val="24"/>
          <w:szCs w:val="24"/>
        </w:rPr>
        <w:t xml:space="preserve">implementarea strategiilor (unde este cazul), politicilor </w:t>
      </w:r>
      <w:r w:rsidR="00CF1699" w:rsidRPr="00FB0A0D">
        <w:rPr>
          <w:rFonts w:ascii="Times New Roman" w:hAnsi="Times New Roman" w:cs="Times New Roman"/>
          <w:sz w:val="24"/>
          <w:szCs w:val="24"/>
        </w:rPr>
        <w:t>s</w:t>
      </w:r>
      <w:r w:rsidRPr="00FB0A0D">
        <w:rPr>
          <w:rFonts w:ascii="Times New Roman" w:hAnsi="Times New Roman" w:cs="Times New Roman"/>
          <w:sz w:val="24"/>
          <w:szCs w:val="24"/>
        </w:rPr>
        <w:t>i procedurilor de administrare a riscurilor semnificative;</w:t>
      </w:r>
    </w:p>
    <w:p w14:paraId="28E23970" w14:textId="77777777" w:rsidR="007F4F5D" w:rsidRPr="00FB0A0D" w:rsidRDefault="00716EE1" w:rsidP="00125EAF">
      <w:pPr>
        <w:pStyle w:val="ListParagraph"/>
        <w:numPr>
          <w:ilvl w:val="0"/>
          <w:numId w:val="8"/>
        </w:numPr>
        <w:autoSpaceDE w:val="0"/>
        <w:autoSpaceDN w:val="0"/>
        <w:adjustRightInd w:val="0"/>
        <w:spacing w:afterLines="100" w:after="240" w:line="240" w:lineRule="auto"/>
        <w:jc w:val="both"/>
        <w:rPr>
          <w:rFonts w:ascii="Times New Roman" w:hAnsi="Times New Roman" w:cs="Times New Roman"/>
          <w:sz w:val="24"/>
          <w:szCs w:val="24"/>
        </w:rPr>
      </w:pPr>
      <w:r w:rsidRPr="00FB0A0D">
        <w:rPr>
          <w:rFonts w:ascii="Times New Roman" w:hAnsi="Times New Roman" w:cs="Times New Roman"/>
          <w:sz w:val="24"/>
          <w:szCs w:val="24"/>
        </w:rPr>
        <w:t>asigurarea controlului intern;</w:t>
      </w:r>
    </w:p>
    <w:p w14:paraId="09C23690" w14:textId="77777777" w:rsidR="007F4F5D" w:rsidRPr="00FB0A0D" w:rsidRDefault="00716EE1" w:rsidP="00125EAF">
      <w:pPr>
        <w:pStyle w:val="ListParagraph"/>
        <w:numPr>
          <w:ilvl w:val="0"/>
          <w:numId w:val="8"/>
        </w:numPr>
        <w:autoSpaceDE w:val="0"/>
        <w:autoSpaceDN w:val="0"/>
        <w:adjustRightInd w:val="0"/>
        <w:spacing w:afterLines="100" w:after="240" w:line="240" w:lineRule="auto"/>
        <w:jc w:val="both"/>
        <w:rPr>
          <w:rFonts w:ascii="Times New Roman" w:hAnsi="Times New Roman" w:cs="Times New Roman"/>
          <w:sz w:val="24"/>
          <w:szCs w:val="24"/>
        </w:rPr>
      </w:pPr>
      <w:r w:rsidRPr="00FB0A0D">
        <w:rPr>
          <w:rFonts w:ascii="Times New Roman" w:hAnsi="Times New Roman" w:cs="Times New Roman"/>
          <w:sz w:val="24"/>
          <w:szCs w:val="24"/>
        </w:rPr>
        <w:t>monitorizarea valorii indicatorilor stabili</w:t>
      </w:r>
      <w:r w:rsidR="00CF1699" w:rsidRPr="00FB0A0D">
        <w:rPr>
          <w:rFonts w:ascii="Times New Roman" w:hAnsi="Times New Roman" w:cs="Times New Roman"/>
          <w:sz w:val="24"/>
          <w:szCs w:val="24"/>
        </w:rPr>
        <w:t>t</w:t>
      </w:r>
      <w:r w:rsidRPr="00FB0A0D">
        <w:rPr>
          <w:rFonts w:ascii="Times New Roman" w:hAnsi="Times New Roman" w:cs="Times New Roman"/>
          <w:sz w:val="24"/>
          <w:szCs w:val="24"/>
        </w:rPr>
        <w:t>i prin reglementarile specifice fiec</w:t>
      </w:r>
      <w:r w:rsidR="00CF1699" w:rsidRPr="00FB0A0D">
        <w:rPr>
          <w:rFonts w:ascii="Times New Roman" w:hAnsi="Times New Roman" w:cs="Times New Roman"/>
          <w:sz w:val="24"/>
          <w:szCs w:val="24"/>
        </w:rPr>
        <w:t>a</w:t>
      </w:r>
      <w:r w:rsidRPr="00FB0A0D">
        <w:rPr>
          <w:rFonts w:ascii="Times New Roman" w:hAnsi="Times New Roman" w:cs="Times New Roman"/>
          <w:sz w:val="24"/>
          <w:szCs w:val="24"/>
        </w:rPr>
        <w:t>rui risc semnificativ;</w:t>
      </w:r>
    </w:p>
    <w:p w14:paraId="7AB3E09D" w14:textId="77777777" w:rsidR="007F4F5D" w:rsidRPr="00FB0A0D" w:rsidRDefault="00716EE1" w:rsidP="00125EAF">
      <w:pPr>
        <w:pStyle w:val="ListParagraph"/>
        <w:numPr>
          <w:ilvl w:val="0"/>
          <w:numId w:val="8"/>
        </w:numPr>
        <w:autoSpaceDE w:val="0"/>
        <w:autoSpaceDN w:val="0"/>
        <w:adjustRightInd w:val="0"/>
        <w:spacing w:afterLines="100" w:after="240" w:line="240" w:lineRule="auto"/>
        <w:jc w:val="both"/>
        <w:rPr>
          <w:rFonts w:ascii="Times New Roman" w:hAnsi="Times New Roman" w:cs="Times New Roman"/>
          <w:sz w:val="24"/>
          <w:szCs w:val="24"/>
        </w:rPr>
      </w:pPr>
      <w:r w:rsidRPr="00FB0A0D">
        <w:rPr>
          <w:rFonts w:ascii="Times New Roman" w:hAnsi="Times New Roman" w:cs="Times New Roman"/>
          <w:sz w:val="24"/>
          <w:szCs w:val="24"/>
        </w:rPr>
        <w:t>implementarea unei politici optime de personal, care s</w:t>
      </w:r>
      <w:r w:rsidR="00CF1699" w:rsidRPr="00FB0A0D">
        <w:rPr>
          <w:rFonts w:ascii="Times New Roman" w:hAnsi="Times New Roman" w:cs="Times New Roman"/>
          <w:sz w:val="24"/>
          <w:szCs w:val="24"/>
        </w:rPr>
        <w:t>a</w:t>
      </w:r>
      <w:r w:rsidRPr="00FB0A0D">
        <w:rPr>
          <w:rFonts w:ascii="Times New Roman" w:hAnsi="Times New Roman" w:cs="Times New Roman"/>
          <w:sz w:val="24"/>
          <w:szCs w:val="24"/>
        </w:rPr>
        <w:t xml:space="preserve"> defineasc</w:t>
      </w:r>
      <w:r w:rsidR="00CF1699" w:rsidRPr="00FB0A0D">
        <w:rPr>
          <w:rFonts w:ascii="Times New Roman" w:hAnsi="Times New Roman" w:cs="Times New Roman"/>
          <w:sz w:val="24"/>
          <w:szCs w:val="24"/>
        </w:rPr>
        <w:t>a</w:t>
      </w:r>
      <w:r w:rsidRPr="00FB0A0D">
        <w:rPr>
          <w:rFonts w:ascii="Times New Roman" w:hAnsi="Times New Roman" w:cs="Times New Roman"/>
          <w:sz w:val="24"/>
          <w:szCs w:val="24"/>
        </w:rPr>
        <w:t xml:space="preserve"> criterii adecvate de recrutare </w:t>
      </w:r>
      <w:r w:rsidR="00CF1699" w:rsidRPr="00FB0A0D">
        <w:rPr>
          <w:rFonts w:ascii="Times New Roman" w:hAnsi="Times New Roman" w:cs="Times New Roman"/>
          <w:sz w:val="24"/>
          <w:szCs w:val="24"/>
        </w:rPr>
        <w:t>s</w:t>
      </w:r>
      <w:r w:rsidRPr="00FB0A0D">
        <w:rPr>
          <w:rFonts w:ascii="Times New Roman" w:hAnsi="Times New Roman" w:cs="Times New Roman"/>
          <w:sz w:val="24"/>
          <w:szCs w:val="24"/>
        </w:rPr>
        <w:t xml:space="preserve">i remunerare a personalului </w:t>
      </w:r>
      <w:r w:rsidR="00CF1699" w:rsidRPr="00FB0A0D">
        <w:rPr>
          <w:rFonts w:ascii="Times New Roman" w:hAnsi="Times New Roman" w:cs="Times New Roman"/>
          <w:sz w:val="24"/>
          <w:szCs w:val="24"/>
        </w:rPr>
        <w:t>s</w:t>
      </w:r>
      <w:r w:rsidRPr="00FB0A0D">
        <w:rPr>
          <w:rFonts w:ascii="Times New Roman" w:hAnsi="Times New Roman" w:cs="Times New Roman"/>
          <w:sz w:val="24"/>
          <w:szCs w:val="24"/>
        </w:rPr>
        <w:t>i care s</w:t>
      </w:r>
      <w:r w:rsidR="00CF1699" w:rsidRPr="00FB0A0D">
        <w:rPr>
          <w:rFonts w:ascii="Times New Roman" w:hAnsi="Times New Roman" w:cs="Times New Roman"/>
          <w:sz w:val="24"/>
          <w:szCs w:val="24"/>
        </w:rPr>
        <w:t>a</w:t>
      </w:r>
      <w:r w:rsidRPr="00FB0A0D">
        <w:rPr>
          <w:rFonts w:ascii="Times New Roman" w:hAnsi="Times New Roman" w:cs="Times New Roman"/>
          <w:sz w:val="24"/>
          <w:szCs w:val="24"/>
        </w:rPr>
        <w:t xml:space="preserve"> stabileasc</w:t>
      </w:r>
      <w:r w:rsidR="00CF1699" w:rsidRPr="00FB0A0D">
        <w:rPr>
          <w:rFonts w:ascii="Times New Roman" w:hAnsi="Times New Roman" w:cs="Times New Roman"/>
          <w:sz w:val="24"/>
          <w:szCs w:val="24"/>
        </w:rPr>
        <w:t>a</w:t>
      </w:r>
      <w:r w:rsidRPr="00FB0A0D">
        <w:rPr>
          <w:rFonts w:ascii="Times New Roman" w:hAnsi="Times New Roman" w:cs="Times New Roman"/>
          <w:sz w:val="24"/>
          <w:szCs w:val="24"/>
        </w:rPr>
        <w:t xml:space="preserve"> standarde ridicate pentru preg</w:t>
      </w:r>
      <w:r w:rsidR="00CF1699" w:rsidRPr="00FB0A0D">
        <w:rPr>
          <w:rFonts w:ascii="Times New Roman" w:hAnsi="Times New Roman" w:cs="Times New Roman"/>
          <w:sz w:val="24"/>
          <w:szCs w:val="24"/>
        </w:rPr>
        <w:t>a</w:t>
      </w:r>
      <w:r w:rsidRPr="00FB0A0D">
        <w:rPr>
          <w:rFonts w:ascii="Times New Roman" w:hAnsi="Times New Roman" w:cs="Times New Roman"/>
          <w:sz w:val="24"/>
          <w:szCs w:val="24"/>
        </w:rPr>
        <w:t>tirea, experien</w:t>
      </w:r>
      <w:r w:rsidR="00CF1699" w:rsidRPr="00FB0A0D">
        <w:rPr>
          <w:rFonts w:ascii="Times New Roman" w:hAnsi="Times New Roman" w:cs="Times New Roman"/>
          <w:sz w:val="24"/>
          <w:szCs w:val="24"/>
        </w:rPr>
        <w:t>t</w:t>
      </w:r>
      <w:r w:rsidRPr="00FB0A0D">
        <w:rPr>
          <w:rFonts w:ascii="Times New Roman" w:hAnsi="Times New Roman" w:cs="Times New Roman"/>
          <w:sz w:val="24"/>
          <w:szCs w:val="24"/>
        </w:rPr>
        <w:t xml:space="preserve">a </w:t>
      </w:r>
      <w:r w:rsidR="00CF1699" w:rsidRPr="00FB0A0D">
        <w:rPr>
          <w:rFonts w:ascii="Times New Roman" w:hAnsi="Times New Roman" w:cs="Times New Roman"/>
          <w:sz w:val="24"/>
          <w:szCs w:val="24"/>
        </w:rPr>
        <w:t>s</w:t>
      </w:r>
      <w:r w:rsidRPr="00FB0A0D">
        <w:rPr>
          <w:rFonts w:ascii="Times New Roman" w:hAnsi="Times New Roman" w:cs="Times New Roman"/>
          <w:sz w:val="24"/>
          <w:szCs w:val="24"/>
        </w:rPr>
        <w:t>i integritatea acestuia;</w:t>
      </w:r>
    </w:p>
    <w:p w14:paraId="61BCF0FA" w14:textId="77777777" w:rsidR="00716EE1" w:rsidRPr="00FB0A0D" w:rsidRDefault="00716EE1" w:rsidP="00125EAF">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FB0A0D">
        <w:rPr>
          <w:rFonts w:ascii="Times New Roman" w:hAnsi="Times New Roman" w:cs="Times New Roman"/>
          <w:sz w:val="24"/>
          <w:szCs w:val="24"/>
        </w:rPr>
        <w:t>implementarea unui program de instruire a personalului.</w:t>
      </w:r>
    </w:p>
    <w:p w14:paraId="28759019" w14:textId="77777777" w:rsidR="00F14052" w:rsidRPr="00FB0A0D" w:rsidRDefault="00F14052" w:rsidP="00F14052">
      <w:pPr>
        <w:autoSpaceDE w:val="0"/>
        <w:autoSpaceDN w:val="0"/>
        <w:adjustRightInd w:val="0"/>
        <w:spacing w:after="0" w:line="240" w:lineRule="auto"/>
        <w:ind w:left="720"/>
        <w:rPr>
          <w:rFonts w:ascii="Times New Roman" w:hAnsi="Times New Roman" w:cs="Times New Roman"/>
          <w:sz w:val="24"/>
          <w:szCs w:val="24"/>
        </w:rPr>
      </w:pPr>
    </w:p>
    <w:p w14:paraId="4125CA6D" w14:textId="77777777" w:rsidR="00716EE1" w:rsidRPr="00FB0A0D" w:rsidRDefault="00716EE1" w:rsidP="00F14052">
      <w:pPr>
        <w:autoSpaceDE w:val="0"/>
        <w:autoSpaceDN w:val="0"/>
        <w:adjustRightInd w:val="0"/>
        <w:spacing w:after="0" w:line="240" w:lineRule="auto"/>
        <w:jc w:val="both"/>
        <w:rPr>
          <w:rFonts w:ascii="Times New Roman" w:hAnsi="Times New Roman" w:cs="Times New Roman"/>
          <w:sz w:val="24"/>
          <w:szCs w:val="24"/>
        </w:rPr>
      </w:pPr>
      <w:r w:rsidRPr="00FB0A0D">
        <w:rPr>
          <w:rFonts w:ascii="Times New Roman" w:hAnsi="Times New Roman" w:cs="Times New Roman"/>
          <w:sz w:val="24"/>
          <w:szCs w:val="24"/>
        </w:rPr>
        <w:t>In ceea ce priveste procesul de planificare a capitalului in sensul Regulamentului B.N.R.nr. 5/2013, banca este implicata intr-un proces permanent de evaluare a adecvarii capitalului in scopul sustinerii activitatilor curente si viitoare. Acest proces cuprinde urmatoarele activitati:</w:t>
      </w:r>
    </w:p>
    <w:p w14:paraId="61D38C0A" w14:textId="77777777" w:rsidR="00716EE1" w:rsidRPr="00FB0A0D" w:rsidRDefault="00716EE1" w:rsidP="00125EAF">
      <w:pPr>
        <w:pStyle w:val="ListParagraph"/>
        <w:numPr>
          <w:ilvl w:val="0"/>
          <w:numId w:val="9"/>
        </w:numPr>
        <w:autoSpaceDE w:val="0"/>
        <w:autoSpaceDN w:val="0"/>
        <w:adjustRightInd w:val="0"/>
        <w:spacing w:afterLines="100" w:after="240"/>
        <w:rPr>
          <w:rFonts w:ascii="Times New Roman" w:hAnsi="Times New Roman" w:cs="Times New Roman"/>
          <w:sz w:val="24"/>
          <w:szCs w:val="24"/>
        </w:rPr>
      </w:pPr>
      <w:r w:rsidRPr="00FB0A0D">
        <w:rPr>
          <w:rFonts w:ascii="Times New Roman" w:hAnsi="Times New Roman" w:cs="Times New Roman"/>
          <w:sz w:val="24"/>
          <w:szCs w:val="24"/>
        </w:rPr>
        <w:t>Bugetare;</w:t>
      </w:r>
    </w:p>
    <w:p w14:paraId="0BB050AD" w14:textId="77777777" w:rsidR="00716EE1" w:rsidRPr="00FB0A0D" w:rsidRDefault="00716EE1" w:rsidP="00125EAF">
      <w:pPr>
        <w:pStyle w:val="ListParagraph"/>
        <w:numPr>
          <w:ilvl w:val="0"/>
          <w:numId w:val="9"/>
        </w:numPr>
        <w:autoSpaceDE w:val="0"/>
        <w:autoSpaceDN w:val="0"/>
        <w:adjustRightInd w:val="0"/>
        <w:spacing w:afterLines="100" w:after="240"/>
        <w:rPr>
          <w:rFonts w:ascii="Times New Roman" w:hAnsi="Times New Roman" w:cs="Times New Roman"/>
          <w:sz w:val="24"/>
          <w:szCs w:val="24"/>
        </w:rPr>
      </w:pPr>
      <w:r w:rsidRPr="00FB0A0D">
        <w:rPr>
          <w:rFonts w:ascii="Times New Roman" w:hAnsi="Times New Roman" w:cs="Times New Roman"/>
          <w:sz w:val="24"/>
          <w:szCs w:val="24"/>
        </w:rPr>
        <w:t>Monitorizare;</w:t>
      </w:r>
    </w:p>
    <w:p w14:paraId="0613A5B0" w14:textId="0B6721D7" w:rsidR="00A05AD9" w:rsidRPr="00FB0A0D" w:rsidRDefault="00716EE1" w:rsidP="00125EAF">
      <w:pPr>
        <w:pStyle w:val="ListParagraph"/>
        <w:numPr>
          <w:ilvl w:val="0"/>
          <w:numId w:val="9"/>
        </w:numPr>
        <w:autoSpaceDE w:val="0"/>
        <w:autoSpaceDN w:val="0"/>
        <w:adjustRightInd w:val="0"/>
        <w:spacing w:afterLines="100" w:after="240"/>
        <w:rPr>
          <w:rFonts w:ascii="Times New Roman" w:hAnsi="Times New Roman" w:cs="Times New Roman"/>
          <w:sz w:val="24"/>
          <w:szCs w:val="24"/>
        </w:rPr>
      </w:pPr>
      <w:r w:rsidRPr="00FB0A0D">
        <w:rPr>
          <w:rFonts w:ascii="Times New Roman" w:hAnsi="Times New Roman" w:cs="Times New Roman"/>
          <w:sz w:val="24"/>
          <w:szCs w:val="24"/>
        </w:rPr>
        <w:t>Stress testing</w:t>
      </w:r>
      <w:r w:rsidR="0078017E" w:rsidRPr="00FB0A0D">
        <w:rPr>
          <w:rFonts w:ascii="Times New Roman" w:hAnsi="Times New Roman" w:cs="Times New Roman"/>
          <w:sz w:val="24"/>
          <w:szCs w:val="24"/>
        </w:rPr>
        <w:t>.</w:t>
      </w:r>
    </w:p>
    <w:p w14:paraId="3AC80430" w14:textId="77777777" w:rsidR="00A05AD9" w:rsidRPr="009727A6" w:rsidRDefault="000C543B" w:rsidP="00BB2BF8">
      <w:pPr>
        <w:spacing w:afterLines="100" w:after="240" w:line="240" w:lineRule="auto"/>
        <w:jc w:val="both"/>
        <w:rPr>
          <w:rFonts w:ascii="Times New Roman" w:hAnsi="Times New Roman" w:cs="Times New Roman"/>
          <w:b/>
          <w:i/>
          <w:sz w:val="24"/>
          <w:szCs w:val="24"/>
          <w:u w:val="single"/>
        </w:rPr>
      </w:pPr>
      <w:r w:rsidRPr="009727A6">
        <w:rPr>
          <w:rFonts w:ascii="Times New Roman" w:hAnsi="Times New Roman" w:cs="Times New Roman"/>
          <w:b/>
          <w:i/>
          <w:sz w:val="24"/>
          <w:szCs w:val="24"/>
          <w:u w:val="single"/>
        </w:rPr>
        <w:t xml:space="preserve">Politicile de acoperire </w:t>
      </w:r>
      <w:r w:rsidR="00CF1699" w:rsidRPr="009727A6">
        <w:rPr>
          <w:rFonts w:ascii="Times New Roman" w:hAnsi="Times New Roman" w:cs="Times New Roman"/>
          <w:b/>
          <w:i/>
          <w:sz w:val="24"/>
          <w:szCs w:val="24"/>
          <w:u w:val="single"/>
        </w:rPr>
        <w:t>s</w:t>
      </w:r>
      <w:r w:rsidRPr="009727A6">
        <w:rPr>
          <w:rFonts w:ascii="Times New Roman" w:hAnsi="Times New Roman" w:cs="Times New Roman"/>
          <w:b/>
          <w:i/>
          <w:sz w:val="24"/>
          <w:szCs w:val="24"/>
          <w:u w:val="single"/>
        </w:rPr>
        <w:t xml:space="preserve">i diminuare a riscurilor, precum </w:t>
      </w:r>
      <w:r w:rsidR="00CF1699" w:rsidRPr="009727A6">
        <w:rPr>
          <w:rFonts w:ascii="Times New Roman" w:hAnsi="Times New Roman" w:cs="Times New Roman"/>
          <w:b/>
          <w:i/>
          <w:sz w:val="24"/>
          <w:szCs w:val="24"/>
          <w:u w:val="single"/>
        </w:rPr>
        <w:t>s</w:t>
      </w:r>
      <w:r w:rsidRPr="009727A6">
        <w:rPr>
          <w:rFonts w:ascii="Times New Roman" w:hAnsi="Times New Roman" w:cs="Times New Roman"/>
          <w:b/>
          <w:i/>
          <w:sz w:val="24"/>
          <w:szCs w:val="24"/>
          <w:u w:val="single"/>
        </w:rPr>
        <w:t xml:space="preserve">i strategiile </w:t>
      </w:r>
      <w:r w:rsidR="00CF1699" w:rsidRPr="009727A6">
        <w:rPr>
          <w:rFonts w:ascii="Times New Roman" w:hAnsi="Times New Roman" w:cs="Times New Roman"/>
          <w:b/>
          <w:i/>
          <w:sz w:val="24"/>
          <w:szCs w:val="24"/>
          <w:u w:val="single"/>
        </w:rPr>
        <w:t>s</w:t>
      </w:r>
      <w:r w:rsidRPr="009727A6">
        <w:rPr>
          <w:rFonts w:ascii="Times New Roman" w:hAnsi="Times New Roman" w:cs="Times New Roman"/>
          <w:b/>
          <w:i/>
          <w:sz w:val="24"/>
          <w:szCs w:val="24"/>
          <w:u w:val="single"/>
        </w:rPr>
        <w:t>i procesele pentru monitorizarea continuit</w:t>
      </w:r>
      <w:r w:rsidR="00CF1699" w:rsidRPr="009727A6">
        <w:rPr>
          <w:rFonts w:ascii="Times New Roman" w:hAnsi="Times New Roman" w:cs="Times New Roman"/>
          <w:b/>
          <w:i/>
          <w:sz w:val="24"/>
          <w:szCs w:val="24"/>
          <w:u w:val="single"/>
        </w:rPr>
        <w:t>at</w:t>
      </w:r>
      <w:r w:rsidRPr="009727A6">
        <w:rPr>
          <w:rFonts w:ascii="Times New Roman" w:hAnsi="Times New Roman" w:cs="Times New Roman"/>
          <w:b/>
          <w:i/>
          <w:sz w:val="24"/>
          <w:szCs w:val="24"/>
          <w:u w:val="single"/>
        </w:rPr>
        <w:t>ii eficacit</w:t>
      </w:r>
      <w:r w:rsidR="00CF1699" w:rsidRPr="009727A6">
        <w:rPr>
          <w:rFonts w:ascii="Times New Roman" w:hAnsi="Times New Roman" w:cs="Times New Roman"/>
          <w:b/>
          <w:i/>
          <w:sz w:val="24"/>
          <w:szCs w:val="24"/>
          <w:u w:val="single"/>
        </w:rPr>
        <w:t>at</w:t>
      </w:r>
      <w:r w:rsidRPr="009727A6">
        <w:rPr>
          <w:rFonts w:ascii="Times New Roman" w:hAnsi="Times New Roman" w:cs="Times New Roman"/>
          <w:b/>
          <w:i/>
          <w:sz w:val="24"/>
          <w:szCs w:val="24"/>
          <w:u w:val="single"/>
        </w:rPr>
        <w:t xml:space="preserve">ii elementelor de acoperire </w:t>
      </w:r>
      <w:r w:rsidR="00CF1699" w:rsidRPr="009727A6">
        <w:rPr>
          <w:rFonts w:ascii="Times New Roman" w:hAnsi="Times New Roman" w:cs="Times New Roman"/>
          <w:b/>
          <w:i/>
          <w:sz w:val="24"/>
          <w:szCs w:val="24"/>
          <w:u w:val="single"/>
        </w:rPr>
        <w:t>s</w:t>
      </w:r>
      <w:r w:rsidRPr="009727A6">
        <w:rPr>
          <w:rFonts w:ascii="Times New Roman" w:hAnsi="Times New Roman" w:cs="Times New Roman"/>
          <w:b/>
          <w:i/>
          <w:sz w:val="24"/>
          <w:szCs w:val="24"/>
          <w:u w:val="single"/>
        </w:rPr>
        <w:t>i de diminuare a riscurilor</w:t>
      </w:r>
    </w:p>
    <w:p w14:paraId="26558892" w14:textId="77777777" w:rsidR="000C543B" w:rsidRPr="009727A6" w:rsidRDefault="000C543B" w:rsidP="002E31D8">
      <w:pPr>
        <w:autoSpaceDE w:val="0"/>
        <w:autoSpaceDN w:val="0"/>
        <w:adjustRightInd w:val="0"/>
        <w:spacing w:afterLines="100" w:after="240" w:line="240" w:lineRule="auto"/>
        <w:jc w:val="both"/>
        <w:rPr>
          <w:rFonts w:ascii="Times New Roman" w:hAnsi="Times New Roman" w:cs="Times New Roman"/>
          <w:sz w:val="24"/>
          <w:szCs w:val="24"/>
        </w:rPr>
      </w:pPr>
      <w:r w:rsidRPr="009727A6">
        <w:rPr>
          <w:rFonts w:ascii="Times New Roman" w:hAnsi="Times New Roman" w:cs="Times New Roman"/>
          <w:sz w:val="24"/>
          <w:szCs w:val="24"/>
        </w:rPr>
        <w:t xml:space="preserve">Din strategiile si procesele pentru monitorizarea continuitatii eficacitatii elementelor de acoperire si de diminuare a riscurilor face parte procesul intern de evaluare a adecvarii capitalului la riscuri care ia in considerare planurile strategice ale bancii si legatura cu factorii macroeconomici. </w:t>
      </w:r>
    </w:p>
    <w:p w14:paraId="3A65086E" w14:textId="044D9D1F" w:rsidR="000C543B" w:rsidRPr="009727A6" w:rsidRDefault="000C543B" w:rsidP="002E31D8">
      <w:pPr>
        <w:autoSpaceDE w:val="0"/>
        <w:autoSpaceDN w:val="0"/>
        <w:adjustRightInd w:val="0"/>
        <w:spacing w:afterLines="100" w:after="240" w:line="240" w:lineRule="auto"/>
        <w:jc w:val="both"/>
        <w:rPr>
          <w:rFonts w:ascii="Times New Roman" w:hAnsi="Times New Roman" w:cs="Times New Roman"/>
          <w:sz w:val="24"/>
          <w:szCs w:val="24"/>
        </w:rPr>
      </w:pPr>
      <w:r w:rsidRPr="009727A6">
        <w:rPr>
          <w:rFonts w:ascii="Times New Roman" w:hAnsi="Times New Roman" w:cs="Times New Roman"/>
          <w:sz w:val="24"/>
          <w:szCs w:val="24"/>
        </w:rPr>
        <w:t>In sensul celor prezentate mai sus, banca are dezvoltata o strategie de mentinere a nivelurilor de capital, care ia in calcul factori precum: previziunile cu privire la ritmul de crestere a creditului, sursele si utilizarile de fonduri viitoare, politica de dividende si or</w:t>
      </w:r>
      <w:r w:rsidR="00154DA8" w:rsidRPr="009727A6">
        <w:rPr>
          <w:rFonts w:ascii="Times New Roman" w:hAnsi="Times New Roman" w:cs="Times New Roman"/>
          <w:sz w:val="24"/>
          <w:szCs w:val="24"/>
        </w:rPr>
        <w:t>i</w:t>
      </w:r>
      <w:r w:rsidRPr="009727A6">
        <w:rPr>
          <w:rFonts w:ascii="Times New Roman" w:hAnsi="Times New Roman" w:cs="Times New Roman"/>
          <w:sz w:val="24"/>
          <w:szCs w:val="24"/>
        </w:rPr>
        <w:t xml:space="preserve">ce variatie in cadrul unui ciclu economic a necesarului de fonduri proprii. </w:t>
      </w:r>
    </w:p>
    <w:p w14:paraId="35C40921" w14:textId="1223B9B3" w:rsidR="00893373" w:rsidRPr="009727A6" w:rsidRDefault="00893373" w:rsidP="00BB2BF8">
      <w:pPr>
        <w:spacing w:afterLines="100" w:after="240" w:line="240" w:lineRule="auto"/>
        <w:jc w:val="both"/>
        <w:rPr>
          <w:rFonts w:ascii="Times New Roman" w:hAnsi="Times New Roman" w:cs="Times New Roman"/>
          <w:b/>
          <w:i/>
          <w:sz w:val="24"/>
          <w:szCs w:val="24"/>
          <w:u w:val="single"/>
        </w:rPr>
      </w:pPr>
      <w:r w:rsidRPr="009727A6">
        <w:rPr>
          <w:rFonts w:ascii="Times New Roman" w:hAnsi="Times New Roman" w:cs="Times New Roman"/>
          <w:b/>
          <w:i/>
          <w:sz w:val="24"/>
          <w:szCs w:val="24"/>
          <w:u w:val="single"/>
        </w:rPr>
        <w:t>Declara</w:t>
      </w:r>
      <w:r w:rsidR="00CF1699" w:rsidRPr="009727A6">
        <w:rPr>
          <w:rFonts w:ascii="Times New Roman" w:hAnsi="Times New Roman" w:cs="Times New Roman"/>
          <w:b/>
          <w:i/>
          <w:sz w:val="24"/>
          <w:szCs w:val="24"/>
          <w:u w:val="single"/>
        </w:rPr>
        <w:t>t</w:t>
      </w:r>
      <w:r w:rsidRPr="009727A6">
        <w:rPr>
          <w:rFonts w:ascii="Times New Roman" w:hAnsi="Times New Roman" w:cs="Times New Roman"/>
          <w:b/>
          <w:i/>
          <w:sz w:val="24"/>
          <w:szCs w:val="24"/>
          <w:u w:val="single"/>
        </w:rPr>
        <w:t>ie aprobat</w:t>
      </w:r>
      <w:r w:rsidR="00CF1699" w:rsidRPr="009727A6">
        <w:rPr>
          <w:rFonts w:ascii="Times New Roman" w:hAnsi="Times New Roman" w:cs="Times New Roman"/>
          <w:b/>
          <w:i/>
          <w:sz w:val="24"/>
          <w:szCs w:val="24"/>
          <w:u w:val="single"/>
        </w:rPr>
        <w:t>a</w:t>
      </w:r>
      <w:r w:rsidRPr="009727A6">
        <w:rPr>
          <w:rFonts w:ascii="Times New Roman" w:hAnsi="Times New Roman" w:cs="Times New Roman"/>
          <w:b/>
          <w:i/>
          <w:sz w:val="24"/>
          <w:szCs w:val="24"/>
          <w:u w:val="single"/>
        </w:rPr>
        <w:t xml:space="preserve"> de organul de conducere cu privire la gradul de adecvare a cadrului de gestionare a riscurilor institu</w:t>
      </w:r>
      <w:r w:rsidR="00CF1699" w:rsidRPr="009727A6">
        <w:rPr>
          <w:rFonts w:ascii="Times New Roman" w:hAnsi="Times New Roman" w:cs="Times New Roman"/>
          <w:b/>
          <w:i/>
          <w:sz w:val="24"/>
          <w:szCs w:val="24"/>
          <w:u w:val="single"/>
        </w:rPr>
        <w:t>t</w:t>
      </w:r>
      <w:r w:rsidRPr="009727A6">
        <w:rPr>
          <w:rFonts w:ascii="Times New Roman" w:hAnsi="Times New Roman" w:cs="Times New Roman"/>
          <w:b/>
          <w:i/>
          <w:sz w:val="24"/>
          <w:szCs w:val="24"/>
          <w:u w:val="single"/>
        </w:rPr>
        <w:t>iei, prin care s</w:t>
      </w:r>
      <w:r w:rsidR="00CF1699" w:rsidRPr="009727A6">
        <w:rPr>
          <w:rFonts w:ascii="Times New Roman" w:hAnsi="Times New Roman" w:cs="Times New Roman"/>
          <w:b/>
          <w:i/>
          <w:sz w:val="24"/>
          <w:szCs w:val="24"/>
          <w:u w:val="single"/>
        </w:rPr>
        <w:t>a</w:t>
      </w:r>
      <w:r w:rsidRPr="009727A6">
        <w:rPr>
          <w:rFonts w:ascii="Times New Roman" w:hAnsi="Times New Roman" w:cs="Times New Roman"/>
          <w:b/>
          <w:i/>
          <w:sz w:val="24"/>
          <w:szCs w:val="24"/>
          <w:u w:val="single"/>
        </w:rPr>
        <w:t xml:space="preserve"> se garanteze c</w:t>
      </w:r>
      <w:r w:rsidR="00CF1699" w:rsidRPr="009727A6">
        <w:rPr>
          <w:rFonts w:ascii="Times New Roman" w:hAnsi="Times New Roman" w:cs="Times New Roman"/>
          <w:b/>
          <w:i/>
          <w:sz w:val="24"/>
          <w:szCs w:val="24"/>
          <w:u w:val="single"/>
        </w:rPr>
        <w:t>a</w:t>
      </w:r>
      <w:r w:rsidRPr="009727A6">
        <w:rPr>
          <w:rFonts w:ascii="Times New Roman" w:hAnsi="Times New Roman" w:cs="Times New Roman"/>
          <w:b/>
          <w:i/>
          <w:sz w:val="24"/>
          <w:szCs w:val="24"/>
          <w:u w:val="single"/>
        </w:rPr>
        <w:t xml:space="preserve"> sistemele existente de gestionare a riscurilor sunt adecvate </w:t>
      </w:r>
      <w:r w:rsidR="00CF1699" w:rsidRPr="009727A6">
        <w:rPr>
          <w:rFonts w:ascii="Times New Roman" w:hAnsi="Times New Roman" w:cs="Times New Roman"/>
          <w:b/>
          <w:i/>
          <w:sz w:val="24"/>
          <w:szCs w:val="24"/>
          <w:u w:val="single"/>
        </w:rPr>
        <w:t>t</w:t>
      </w:r>
      <w:r w:rsidRPr="009727A6">
        <w:rPr>
          <w:rFonts w:ascii="Times New Roman" w:hAnsi="Times New Roman" w:cs="Times New Roman"/>
          <w:b/>
          <w:i/>
          <w:sz w:val="24"/>
          <w:szCs w:val="24"/>
          <w:u w:val="single"/>
        </w:rPr>
        <w:t>in</w:t>
      </w:r>
      <w:r w:rsidR="00CF1699" w:rsidRPr="009727A6">
        <w:rPr>
          <w:rFonts w:ascii="Times New Roman" w:hAnsi="Times New Roman" w:cs="Times New Roman"/>
          <w:b/>
          <w:i/>
          <w:sz w:val="24"/>
          <w:szCs w:val="24"/>
          <w:u w:val="single"/>
        </w:rPr>
        <w:t>a</w:t>
      </w:r>
      <w:r w:rsidRPr="009727A6">
        <w:rPr>
          <w:rFonts w:ascii="Times New Roman" w:hAnsi="Times New Roman" w:cs="Times New Roman"/>
          <w:b/>
          <w:i/>
          <w:sz w:val="24"/>
          <w:szCs w:val="24"/>
          <w:u w:val="single"/>
        </w:rPr>
        <w:t xml:space="preserve">nd cont de profilul </w:t>
      </w:r>
      <w:r w:rsidR="00CF1699" w:rsidRPr="009727A6">
        <w:rPr>
          <w:rFonts w:ascii="Times New Roman" w:hAnsi="Times New Roman" w:cs="Times New Roman"/>
          <w:b/>
          <w:i/>
          <w:sz w:val="24"/>
          <w:szCs w:val="24"/>
          <w:u w:val="single"/>
        </w:rPr>
        <w:t>s</w:t>
      </w:r>
      <w:r w:rsidRPr="009727A6">
        <w:rPr>
          <w:rFonts w:ascii="Times New Roman" w:hAnsi="Times New Roman" w:cs="Times New Roman"/>
          <w:b/>
          <w:i/>
          <w:sz w:val="24"/>
          <w:szCs w:val="24"/>
          <w:u w:val="single"/>
        </w:rPr>
        <w:t>i strategia institu</w:t>
      </w:r>
      <w:r w:rsidR="00CF1699" w:rsidRPr="009727A6">
        <w:rPr>
          <w:rFonts w:ascii="Times New Roman" w:hAnsi="Times New Roman" w:cs="Times New Roman"/>
          <w:b/>
          <w:i/>
          <w:sz w:val="24"/>
          <w:szCs w:val="24"/>
          <w:u w:val="single"/>
        </w:rPr>
        <w:t>t</w:t>
      </w:r>
      <w:r w:rsidRPr="009727A6">
        <w:rPr>
          <w:rFonts w:ascii="Times New Roman" w:hAnsi="Times New Roman" w:cs="Times New Roman"/>
          <w:b/>
          <w:i/>
          <w:sz w:val="24"/>
          <w:szCs w:val="24"/>
          <w:u w:val="single"/>
        </w:rPr>
        <w:t>iei</w:t>
      </w:r>
      <w:r w:rsidR="0003755A">
        <w:rPr>
          <w:rFonts w:ascii="Times New Roman" w:hAnsi="Times New Roman" w:cs="Times New Roman"/>
          <w:b/>
          <w:i/>
          <w:sz w:val="24"/>
          <w:szCs w:val="24"/>
          <w:u w:val="single"/>
        </w:rPr>
        <w:t xml:space="preserve"> </w:t>
      </w:r>
    </w:p>
    <w:p w14:paraId="3C9F1A6B" w14:textId="53798D1E" w:rsidR="00893373" w:rsidRPr="009727A6" w:rsidRDefault="00893373" w:rsidP="00BB2BF8">
      <w:pPr>
        <w:spacing w:afterLines="100" w:after="240" w:line="240" w:lineRule="auto"/>
        <w:jc w:val="both"/>
        <w:rPr>
          <w:rFonts w:ascii="Times New Roman" w:hAnsi="Times New Roman" w:cs="Times New Roman"/>
          <w:sz w:val="24"/>
          <w:szCs w:val="24"/>
        </w:rPr>
      </w:pPr>
      <w:r w:rsidRPr="009727A6">
        <w:rPr>
          <w:rFonts w:ascii="Times New Roman" w:hAnsi="Times New Roman" w:cs="Times New Roman"/>
          <w:sz w:val="24"/>
          <w:szCs w:val="24"/>
        </w:rPr>
        <w:t xml:space="preserve">Prin prezenta confirmam faptul ca sistemele existente de gestionare a riscurilor in cadrul </w:t>
      </w:r>
      <w:r w:rsidR="0070246A">
        <w:rPr>
          <w:rFonts w:ascii="Times New Roman" w:hAnsi="Times New Roman" w:cs="Times New Roman"/>
          <w:sz w:val="24"/>
          <w:szCs w:val="24"/>
        </w:rPr>
        <w:t xml:space="preserve">Aedificium Banca pentru Locuinte </w:t>
      </w:r>
      <w:r w:rsidRPr="009727A6">
        <w:rPr>
          <w:rFonts w:ascii="Times New Roman" w:hAnsi="Times New Roman" w:cs="Times New Roman"/>
          <w:sz w:val="24"/>
          <w:szCs w:val="24"/>
        </w:rPr>
        <w:t>sunt adecvate in raport cu strategia si profilul de risc a bancii.</w:t>
      </w:r>
    </w:p>
    <w:p w14:paraId="3EC55622" w14:textId="77777777" w:rsidR="002B6E96" w:rsidRPr="009727A6" w:rsidRDefault="002B6E96" w:rsidP="0018056C">
      <w:pPr>
        <w:spacing w:afterLines="100" w:after="240" w:line="240" w:lineRule="auto"/>
        <w:rPr>
          <w:rFonts w:ascii="Times New Roman" w:hAnsi="Times New Roman" w:cs="Times New Roman"/>
          <w:b/>
          <w:i/>
          <w:sz w:val="24"/>
          <w:szCs w:val="24"/>
          <w:u w:val="single"/>
        </w:rPr>
      </w:pPr>
      <w:r w:rsidRPr="009727A6">
        <w:rPr>
          <w:rFonts w:ascii="Times New Roman" w:hAnsi="Times New Roman" w:cs="Times New Roman"/>
          <w:b/>
          <w:i/>
          <w:sz w:val="24"/>
          <w:szCs w:val="24"/>
          <w:u w:val="single"/>
        </w:rPr>
        <w:t>Declara</w:t>
      </w:r>
      <w:r w:rsidR="00CF1699" w:rsidRPr="009727A6">
        <w:rPr>
          <w:rFonts w:ascii="Times New Roman" w:hAnsi="Times New Roman" w:cs="Times New Roman"/>
          <w:b/>
          <w:i/>
          <w:sz w:val="24"/>
          <w:szCs w:val="24"/>
          <w:u w:val="single"/>
        </w:rPr>
        <w:t>t</w:t>
      </w:r>
      <w:r w:rsidRPr="009727A6">
        <w:rPr>
          <w:rFonts w:ascii="Times New Roman" w:hAnsi="Times New Roman" w:cs="Times New Roman"/>
          <w:b/>
          <w:i/>
          <w:sz w:val="24"/>
          <w:szCs w:val="24"/>
          <w:u w:val="single"/>
        </w:rPr>
        <w:t>ia privind riscurile, aprobat</w:t>
      </w:r>
      <w:r w:rsidR="00CF1699" w:rsidRPr="009727A6">
        <w:rPr>
          <w:rFonts w:ascii="Times New Roman" w:hAnsi="Times New Roman" w:cs="Times New Roman"/>
          <w:b/>
          <w:i/>
          <w:sz w:val="24"/>
          <w:szCs w:val="24"/>
          <w:u w:val="single"/>
        </w:rPr>
        <w:t>a</w:t>
      </w:r>
      <w:r w:rsidRPr="009727A6">
        <w:rPr>
          <w:rFonts w:ascii="Times New Roman" w:hAnsi="Times New Roman" w:cs="Times New Roman"/>
          <w:b/>
          <w:i/>
          <w:sz w:val="24"/>
          <w:szCs w:val="24"/>
          <w:u w:val="single"/>
        </w:rPr>
        <w:t xml:space="preserve"> de structura de conducere, </w:t>
      </w:r>
      <w:r w:rsidR="00CF1699" w:rsidRPr="009727A6">
        <w:rPr>
          <w:rFonts w:ascii="Times New Roman" w:hAnsi="Times New Roman" w:cs="Times New Roman"/>
          <w:b/>
          <w:i/>
          <w:sz w:val="24"/>
          <w:szCs w:val="24"/>
          <w:u w:val="single"/>
        </w:rPr>
        <w:t>i</w:t>
      </w:r>
      <w:r w:rsidRPr="009727A6">
        <w:rPr>
          <w:rFonts w:ascii="Times New Roman" w:hAnsi="Times New Roman" w:cs="Times New Roman"/>
          <w:b/>
          <w:i/>
          <w:sz w:val="24"/>
          <w:szCs w:val="24"/>
          <w:u w:val="single"/>
        </w:rPr>
        <w:t>n care s</w:t>
      </w:r>
      <w:r w:rsidR="00CF1699" w:rsidRPr="009727A6">
        <w:rPr>
          <w:rFonts w:ascii="Times New Roman" w:hAnsi="Times New Roman" w:cs="Times New Roman"/>
          <w:b/>
          <w:i/>
          <w:sz w:val="24"/>
          <w:szCs w:val="24"/>
          <w:u w:val="single"/>
        </w:rPr>
        <w:t>a</w:t>
      </w:r>
      <w:r w:rsidRPr="009727A6">
        <w:rPr>
          <w:rFonts w:ascii="Times New Roman" w:hAnsi="Times New Roman" w:cs="Times New Roman"/>
          <w:b/>
          <w:i/>
          <w:sz w:val="24"/>
          <w:szCs w:val="24"/>
          <w:u w:val="single"/>
        </w:rPr>
        <w:t xml:space="preserve"> se descrie pe scurt profilul de risc general al institu</w:t>
      </w:r>
      <w:r w:rsidR="00CF1699" w:rsidRPr="009727A6">
        <w:rPr>
          <w:rFonts w:ascii="Times New Roman" w:hAnsi="Times New Roman" w:cs="Times New Roman"/>
          <w:b/>
          <w:i/>
          <w:sz w:val="24"/>
          <w:szCs w:val="24"/>
          <w:u w:val="single"/>
        </w:rPr>
        <w:t>t</w:t>
      </w:r>
      <w:r w:rsidRPr="009727A6">
        <w:rPr>
          <w:rFonts w:ascii="Times New Roman" w:hAnsi="Times New Roman" w:cs="Times New Roman"/>
          <w:b/>
          <w:i/>
          <w:sz w:val="24"/>
          <w:szCs w:val="24"/>
          <w:u w:val="single"/>
        </w:rPr>
        <w:t xml:space="preserve">iei asociat cu strategia de afaceri </w:t>
      </w:r>
    </w:p>
    <w:p w14:paraId="33863955" w14:textId="77777777" w:rsidR="00A84127" w:rsidRPr="009727A6" w:rsidRDefault="002B6E96" w:rsidP="00F14052">
      <w:pPr>
        <w:autoSpaceDE w:val="0"/>
        <w:autoSpaceDN w:val="0"/>
        <w:adjustRightInd w:val="0"/>
        <w:spacing w:afterLines="100" w:after="240" w:line="240" w:lineRule="auto"/>
        <w:jc w:val="both"/>
        <w:rPr>
          <w:rFonts w:ascii="Times New Roman" w:hAnsi="Times New Roman" w:cs="Times New Roman"/>
          <w:sz w:val="24"/>
          <w:szCs w:val="24"/>
        </w:rPr>
      </w:pPr>
      <w:r w:rsidRPr="009727A6">
        <w:rPr>
          <w:rFonts w:ascii="Times New Roman" w:hAnsi="Times New Roman" w:cs="Times New Roman"/>
          <w:sz w:val="24"/>
          <w:szCs w:val="24"/>
        </w:rPr>
        <w:t xml:space="preserve">Prin riscuri semnificative se </w:t>
      </w:r>
      <w:r w:rsidR="00CF1699" w:rsidRPr="009727A6">
        <w:rPr>
          <w:rFonts w:ascii="Times New Roman" w:hAnsi="Times New Roman" w:cs="Times New Roman"/>
          <w:sz w:val="24"/>
          <w:szCs w:val="24"/>
        </w:rPr>
        <w:t>i</w:t>
      </w:r>
      <w:r w:rsidRPr="009727A6">
        <w:rPr>
          <w:rFonts w:ascii="Times New Roman" w:hAnsi="Times New Roman" w:cs="Times New Roman"/>
          <w:sz w:val="24"/>
          <w:szCs w:val="24"/>
        </w:rPr>
        <w:t>n</w:t>
      </w:r>
      <w:r w:rsidR="00CF1699" w:rsidRPr="009727A6">
        <w:rPr>
          <w:rFonts w:ascii="Times New Roman" w:hAnsi="Times New Roman" w:cs="Times New Roman"/>
          <w:sz w:val="24"/>
          <w:szCs w:val="24"/>
        </w:rPr>
        <w:t>t</w:t>
      </w:r>
      <w:r w:rsidRPr="009727A6">
        <w:rPr>
          <w:rFonts w:ascii="Times New Roman" w:hAnsi="Times New Roman" w:cs="Times New Roman"/>
          <w:sz w:val="24"/>
          <w:szCs w:val="24"/>
        </w:rPr>
        <w:t xml:space="preserve">eleg toate acele categorii de riscuri care pot avea un impact </w:t>
      </w:r>
      <w:r w:rsidR="00CF1699" w:rsidRPr="009727A6">
        <w:rPr>
          <w:rFonts w:ascii="Times New Roman" w:hAnsi="Times New Roman" w:cs="Times New Roman"/>
          <w:sz w:val="24"/>
          <w:szCs w:val="24"/>
        </w:rPr>
        <w:t>i</w:t>
      </w:r>
      <w:r w:rsidRPr="009727A6">
        <w:rPr>
          <w:rFonts w:ascii="Times New Roman" w:hAnsi="Times New Roman" w:cs="Times New Roman"/>
          <w:sz w:val="24"/>
          <w:szCs w:val="24"/>
        </w:rPr>
        <w:t>nsemnat asupra situa</w:t>
      </w:r>
      <w:r w:rsidR="00CF1699" w:rsidRPr="009727A6">
        <w:rPr>
          <w:rFonts w:ascii="Times New Roman" w:hAnsi="Times New Roman" w:cs="Times New Roman"/>
          <w:sz w:val="24"/>
          <w:szCs w:val="24"/>
        </w:rPr>
        <w:t>t</w:t>
      </w:r>
      <w:r w:rsidRPr="009727A6">
        <w:rPr>
          <w:rFonts w:ascii="Times New Roman" w:hAnsi="Times New Roman" w:cs="Times New Roman"/>
          <w:sz w:val="24"/>
          <w:szCs w:val="24"/>
        </w:rPr>
        <w:t xml:space="preserve">iei patrimoniale </w:t>
      </w:r>
      <w:r w:rsidR="00CF1699" w:rsidRPr="009727A6">
        <w:rPr>
          <w:rFonts w:ascii="Times New Roman" w:hAnsi="Times New Roman" w:cs="Times New Roman"/>
          <w:sz w:val="24"/>
          <w:szCs w:val="24"/>
        </w:rPr>
        <w:t>s</w:t>
      </w:r>
      <w:r w:rsidRPr="009727A6">
        <w:rPr>
          <w:rFonts w:ascii="Times New Roman" w:hAnsi="Times New Roman" w:cs="Times New Roman"/>
          <w:sz w:val="24"/>
          <w:szCs w:val="24"/>
        </w:rPr>
        <w:t>i/sau reputa</w:t>
      </w:r>
      <w:r w:rsidR="00CF1699" w:rsidRPr="009727A6">
        <w:rPr>
          <w:rFonts w:ascii="Times New Roman" w:hAnsi="Times New Roman" w:cs="Times New Roman"/>
          <w:sz w:val="24"/>
          <w:szCs w:val="24"/>
        </w:rPr>
        <w:t>t</w:t>
      </w:r>
      <w:r w:rsidRPr="009727A6">
        <w:rPr>
          <w:rFonts w:ascii="Times New Roman" w:hAnsi="Times New Roman" w:cs="Times New Roman"/>
          <w:sz w:val="24"/>
          <w:szCs w:val="24"/>
        </w:rPr>
        <w:t>ionale a B</w:t>
      </w:r>
      <w:r w:rsidR="00CF1699" w:rsidRPr="009727A6">
        <w:rPr>
          <w:rFonts w:ascii="Times New Roman" w:hAnsi="Times New Roman" w:cs="Times New Roman"/>
          <w:sz w:val="24"/>
          <w:szCs w:val="24"/>
        </w:rPr>
        <w:t>a</w:t>
      </w:r>
      <w:r w:rsidRPr="009727A6">
        <w:rPr>
          <w:rFonts w:ascii="Times New Roman" w:hAnsi="Times New Roman" w:cs="Times New Roman"/>
          <w:sz w:val="24"/>
          <w:szCs w:val="24"/>
        </w:rPr>
        <w:t xml:space="preserve">ncii. Administrarea riscurilor </w:t>
      </w:r>
      <w:r w:rsidRPr="009727A6">
        <w:rPr>
          <w:rFonts w:ascii="Times New Roman" w:hAnsi="Times New Roman" w:cs="Times New Roman"/>
          <w:sz w:val="24"/>
          <w:szCs w:val="24"/>
        </w:rPr>
        <w:lastRenderedPageBreak/>
        <w:t>semnificative de c</w:t>
      </w:r>
      <w:r w:rsidR="00CF1699" w:rsidRPr="009727A6">
        <w:rPr>
          <w:rFonts w:ascii="Times New Roman" w:hAnsi="Times New Roman" w:cs="Times New Roman"/>
          <w:sz w:val="24"/>
          <w:szCs w:val="24"/>
        </w:rPr>
        <w:t>a</w:t>
      </w:r>
      <w:r w:rsidRPr="009727A6">
        <w:rPr>
          <w:rFonts w:ascii="Times New Roman" w:hAnsi="Times New Roman" w:cs="Times New Roman"/>
          <w:sz w:val="24"/>
          <w:szCs w:val="24"/>
        </w:rPr>
        <w:t>tre Banc</w:t>
      </w:r>
      <w:r w:rsidR="00CF1699" w:rsidRPr="009727A6">
        <w:rPr>
          <w:rFonts w:ascii="Times New Roman" w:hAnsi="Times New Roman" w:cs="Times New Roman"/>
          <w:sz w:val="24"/>
          <w:szCs w:val="24"/>
        </w:rPr>
        <w:t>a</w:t>
      </w:r>
      <w:r w:rsidRPr="009727A6">
        <w:rPr>
          <w:rFonts w:ascii="Times New Roman" w:hAnsi="Times New Roman" w:cs="Times New Roman"/>
          <w:sz w:val="24"/>
          <w:szCs w:val="24"/>
        </w:rPr>
        <w:t xml:space="preserve"> se constituie ca un proces continuu, focalizat pe analiza profilului de risc, </w:t>
      </w:r>
      <w:r w:rsidR="00CF1699" w:rsidRPr="009727A6">
        <w:rPr>
          <w:rFonts w:ascii="Times New Roman" w:hAnsi="Times New Roman" w:cs="Times New Roman"/>
          <w:sz w:val="24"/>
          <w:szCs w:val="24"/>
        </w:rPr>
        <w:t>i</w:t>
      </w:r>
      <w:r w:rsidRPr="009727A6">
        <w:rPr>
          <w:rFonts w:ascii="Times New Roman" w:hAnsi="Times New Roman" w:cs="Times New Roman"/>
          <w:sz w:val="24"/>
          <w:szCs w:val="24"/>
        </w:rPr>
        <w:t>n vederea maximiz</w:t>
      </w:r>
      <w:r w:rsidR="00CF1699" w:rsidRPr="009727A6">
        <w:rPr>
          <w:rFonts w:ascii="Times New Roman" w:hAnsi="Times New Roman" w:cs="Times New Roman"/>
          <w:sz w:val="24"/>
          <w:szCs w:val="24"/>
        </w:rPr>
        <w:t>a</w:t>
      </w:r>
      <w:r w:rsidRPr="009727A6">
        <w:rPr>
          <w:rFonts w:ascii="Times New Roman" w:hAnsi="Times New Roman" w:cs="Times New Roman"/>
          <w:sz w:val="24"/>
          <w:szCs w:val="24"/>
        </w:rPr>
        <w:t xml:space="preserve">rii raportului </w:t>
      </w:r>
      <w:r w:rsidR="00CF1699" w:rsidRPr="009727A6">
        <w:rPr>
          <w:rFonts w:ascii="Times New Roman" w:hAnsi="Times New Roman" w:cs="Times New Roman"/>
          <w:sz w:val="24"/>
          <w:szCs w:val="24"/>
        </w:rPr>
        <w:t>i</w:t>
      </w:r>
      <w:r w:rsidRPr="009727A6">
        <w:rPr>
          <w:rFonts w:ascii="Times New Roman" w:hAnsi="Times New Roman" w:cs="Times New Roman"/>
          <w:sz w:val="24"/>
          <w:szCs w:val="24"/>
        </w:rPr>
        <w:t xml:space="preserve">ntre profit </w:t>
      </w:r>
      <w:r w:rsidR="00CF1699" w:rsidRPr="009727A6">
        <w:rPr>
          <w:rFonts w:ascii="Times New Roman" w:hAnsi="Times New Roman" w:cs="Times New Roman"/>
          <w:sz w:val="24"/>
          <w:szCs w:val="24"/>
        </w:rPr>
        <w:t>s</w:t>
      </w:r>
      <w:r w:rsidRPr="009727A6">
        <w:rPr>
          <w:rFonts w:ascii="Times New Roman" w:hAnsi="Times New Roman" w:cs="Times New Roman"/>
          <w:sz w:val="24"/>
          <w:szCs w:val="24"/>
        </w:rPr>
        <w:t>i risc pe domeniile de activitate ale B</w:t>
      </w:r>
      <w:r w:rsidR="00CF1699" w:rsidRPr="009727A6">
        <w:rPr>
          <w:rFonts w:ascii="Times New Roman" w:hAnsi="Times New Roman" w:cs="Times New Roman"/>
          <w:sz w:val="24"/>
          <w:szCs w:val="24"/>
        </w:rPr>
        <w:t>a</w:t>
      </w:r>
      <w:r w:rsidRPr="009727A6">
        <w:rPr>
          <w:rFonts w:ascii="Times New Roman" w:hAnsi="Times New Roman" w:cs="Times New Roman"/>
          <w:sz w:val="24"/>
          <w:szCs w:val="24"/>
        </w:rPr>
        <w:t>ncii.</w:t>
      </w:r>
    </w:p>
    <w:p w14:paraId="3F5249B2" w14:textId="77777777" w:rsidR="00B27C41" w:rsidRPr="009727A6" w:rsidRDefault="002B6E96" w:rsidP="00F14052">
      <w:pPr>
        <w:autoSpaceDE w:val="0"/>
        <w:autoSpaceDN w:val="0"/>
        <w:adjustRightInd w:val="0"/>
        <w:spacing w:after="0" w:line="240" w:lineRule="auto"/>
        <w:jc w:val="both"/>
        <w:rPr>
          <w:rFonts w:ascii="Times New Roman" w:hAnsi="Times New Roman" w:cs="Times New Roman"/>
          <w:sz w:val="24"/>
          <w:szCs w:val="24"/>
        </w:rPr>
      </w:pPr>
      <w:r w:rsidRPr="009727A6">
        <w:rPr>
          <w:rFonts w:ascii="Times New Roman" w:hAnsi="Times New Roman" w:cs="Times New Roman"/>
          <w:sz w:val="24"/>
          <w:szCs w:val="24"/>
        </w:rPr>
        <w:t>Pentru fiecare din riscurile semnificative identificate s-au dezvoltat urmatoarele:</w:t>
      </w:r>
    </w:p>
    <w:p w14:paraId="52E20702" w14:textId="77777777" w:rsidR="00B27C41" w:rsidRPr="009727A6" w:rsidRDefault="00B27C41" w:rsidP="00125EAF">
      <w:pPr>
        <w:pStyle w:val="ListParagraph"/>
        <w:numPr>
          <w:ilvl w:val="0"/>
          <w:numId w:val="10"/>
        </w:numPr>
        <w:autoSpaceDE w:val="0"/>
        <w:autoSpaceDN w:val="0"/>
        <w:adjustRightInd w:val="0"/>
        <w:spacing w:afterLines="100" w:after="240"/>
        <w:rPr>
          <w:rFonts w:ascii="Times New Roman" w:hAnsi="Times New Roman" w:cs="Times New Roman"/>
          <w:sz w:val="24"/>
          <w:szCs w:val="24"/>
        </w:rPr>
      </w:pPr>
      <w:r w:rsidRPr="009727A6">
        <w:rPr>
          <w:rFonts w:ascii="Times New Roman" w:hAnsi="Times New Roman" w:cs="Times New Roman"/>
          <w:sz w:val="24"/>
          <w:szCs w:val="24"/>
        </w:rPr>
        <w:t>p</w:t>
      </w:r>
      <w:r w:rsidR="002B6E96" w:rsidRPr="009727A6">
        <w:rPr>
          <w:rFonts w:ascii="Times New Roman" w:hAnsi="Times New Roman" w:cs="Times New Roman"/>
          <w:sz w:val="24"/>
          <w:szCs w:val="24"/>
        </w:rPr>
        <w:t>olitici de risc pentru administrarea acestora;</w:t>
      </w:r>
    </w:p>
    <w:p w14:paraId="4433AD4B" w14:textId="77777777" w:rsidR="002B6E96" w:rsidRPr="009727A6" w:rsidRDefault="002B6E96" w:rsidP="00125EAF">
      <w:pPr>
        <w:pStyle w:val="ListParagraph"/>
        <w:numPr>
          <w:ilvl w:val="0"/>
          <w:numId w:val="10"/>
        </w:numPr>
        <w:autoSpaceDE w:val="0"/>
        <w:autoSpaceDN w:val="0"/>
        <w:adjustRightInd w:val="0"/>
        <w:spacing w:afterLines="100" w:after="240"/>
        <w:rPr>
          <w:rFonts w:ascii="Times New Roman" w:hAnsi="Times New Roman" w:cs="Times New Roman"/>
          <w:sz w:val="24"/>
          <w:szCs w:val="24"/>
        </w:rPr>
      </w:pPr>
      <w:r w:rsidRPr="009727A6">
        <w:rPr>
          <w:rFonts w:ascii="Times New Roman" w:hAnsi="Times New Roman" w:cs="Times New Roman"/>
          <w:sz w:val="24"/>
          <w:szCs w:val="24"/>
        </w:rPr>
        <w:t>metodologie prin care sa se poata monitoriza periodi</w:t>
      </w:r>
      <w:r w:rsidR="00B27C41" w:rsidRPr="009727A6">
        <w:rPr>
          <w:rFonts w:ascii="Times New Roman" w:hAnsi="Times New Roman" w:cs="Times New Roman"/>
          <w:sz w:val="24"/>
          <w:szCs w:val="24"/>
        </w:rPr>
        <w:t>c profilul de risc, impreuna cu</w:t>
      </w:r>
      <w:r w:rsidRPr="009727A6">
        <w:rPr>
          <w:rFonts w:ascii="Times New Roman" w:hAnsi="Times New Roman" w:cs="Times New Roman"/>
          <w:sz w:val="24"/>
          <w:szCs w:val="24"/>
        </w:rPr>
        <w:t xml:space="preserve"> incadrarea in apetitul si r</w:t>
      </w:r>
      <w:r w:rsidR="00B27C41" w:rsidRPr="009727A6">
        <w:rPr>
          <w:rFonts w:ascii="Times New Roman" w:hAnsi="Times New Roman" w:cs="Times New Roman"/>
          <w:sz w:val="24"/>
          <w:szCs w:val="24"/>
        </w:rPr>
        <w:t>espectiv in toleranta de risc;</w:t>
      </w:r>
    </w:p>
    <w:p w14:paraId="4259EFA2" w14:textId="7D6DF999" w:rsidR="00CD42C8" w:rsidRPr="009727A6" w:rsidRDefault="002B6E96" w:rsidP="00F14052">
      <w:pPr>
        <w:autoSpaceDE w:val="0"/>
        <w:autoSpaceDN w:val="0"/>
        <w:adjustRightInd w:val="0"/>
        <w:spacing w:afterLines="100" w:after="240" w:line="240" w:lineRule="auto"/>
        <w:jc w:val="both"/>
        <w:rPr>
          <w:rFonts w:ascii="Times New Roman" w:hAnsi="Times New Roman" w:cs="Times New Roman"/>
          <w:sz w:val="24"/>
          <w:szCs w:val="24"/>
        </w:rPr>
      </w:pPr>
      <w:r w:rsidRPr="009727A6">
        <w:rPr>
          <w:rFonts w:ascii="Times New Roman" w:hAnsi="Times New Roman" w:cs="Times New Roman"/>
          <w:sz w:val="24"/>
          <w:szCs w:val="24"/>
        </w:rPr>
        <w:t>Profilul de risc al B</w:t>
      </w:r>
      <w:r w:rsidR="00CF1699" w:rsidRPr="009727A6">
        <w:rPr>
          <w:rFonts w:ascii="Times New Roman" w:hAnsi="Times New Roman" w:cs="Times New Roman"/>
          <w:sz w:val="24"/>
          <w:szCs w:val="24"/>
        </w:rPr>
        <w:t>a</w:t>
      </w:r>
      <w:r w:rsidRPr="009727A6">
        <w:rPr>
          <w:rFonts w:ascii="Times New Roman" w:hAnsi="Times New Roman" w:cs="Times New Roman"/>
          <w:sz w:val="24"/>
          <w:szCs w:val="24"/>
        </w:rPr>
        <w:t>ncii</w:t>
      </w:r>
      <w:r w:rsidR="00B27C41" w:rsidRPr="009727A6">
        <w:rPr>
          <w:rFonts w:ascii="Times New Roman" w:hAnsi="Times New Roman" w:cs="Times New Roman"/>
          <w:sz w:val="24"/>
          <w:szCs w:val="24"/>
        </w:rPr>
        <w:t xml:space="preserve"> la 31.12.20</w:t>
      </w:r>
      <w:r w:rsidR="00DF78A7">
        <w:rPr>
          <w:rFonts w:ascii="Times New Roman" w:hAnsi="Times New Roman" w:cs="Times New Roman"/>
          <w:sz w:val="24"/>
          <w:szCs w:val="24"/>
        </w:rPr>
        <w:t>2</w:t>
      </w:r>
      <w:r w:rsidR="0083234C">
        <w:rPr>
          <w:rFonts w:ascii="Times New Roman" w:hAnsi="Times New Roman" w:cs="Times New Roman"/>
          <w:sz w:val="24"/>
          <w:szCs w:val="24"/>
        </w:rPr>
        <w:t>1</w:t>
      </w:r>
      <w:r w:rsidR="003F1416" w:rsidRPr="009727A6">
        <w:rPr>
          <w:rFonts w:ascii="Times New Roman" w:hAnsi="Times New Roman" w:cs="Times New Roman"/>
          <w:sz w:val="24"/>
          <w:szCs w:val="24"/>
        </w:rPr>
        <w:t xml:space="preserve"> a inregistrat </w:t>
      </w:r>
      <w:r w:rsidR="00CD42C8" w:rsidRPr="009727A6">
        <w:rPr>
          <w:rFonts w:ascii="Times New Roman" w:hAnsi="Times New Roman" w:cs="Times New Roman"/>
          <w:sz w:val="24"/>
          <w:szCs w:val="24"/>
        </w:rPr>
        <w:t>scorul</w:t>
      </w:r>
      <w:r w:rsidR="009727A6" w:rsidRPr="009727A6">
        <w:rPr>
          <w:rFonts w:ascii="Times New Roman" w:hAnsi="Times New Roman" w:cs="Times New Roman"/>
          <w:sz w:val="24"/>
          <w:szCs w:val="24"/>
        </w:rPr>
        <w:t xml:space="preserve"> </w:t>
      </w:r>
      <w:r w:rsidR="0083234C">
        <w:rPr>
          <w:rFonts w:ascii="Times New Roman" w:hAnsi="Times New Roman" w:cs="Times New Roman"/>
          <w:sz w:val="24"/>
          <w:szCs w:val="24"/>
        </w:rPr>
        <w:t>2,36</w:t>
      </w:r>
      <w:r w:rsidR="003F1416" w:rsidRPr="009727A6">
        <w:rPr>
          <w:rFonts w:ascii="Times New Roman" w:hAnsi="Times New Roman" w:cs="Times New Roman"/>
          <w:sz w:val="24"/>
          <w:szCs w:val="24"/>
        </w:rPr>
        <w:t xml:space="preserve">, </w:t>
      </w:r>
      <w:r w:rsidR="00224F66" w:rsidRPr="009727A6">
        <w:rPr>
          <w:rFonts w:ascii="Times New Roman" w:hAnsi="Times New Roman" w:cs="Times New Roman"/>
          <w:sz w:val="24"/>
          <w:szCs w:val="24"/>
        </w:rPr>
        <w:t>ceea ce</w:t>
      </w:r>
      <w:r w:rsidR="00CD42C8" w:rsidRPr="009727A6">
        <w:rPr>
          <w:rFonts w:ascii="Times New Roman" w:hAnsi="Times New Roman" w:cs="Times New Roman"/>
          <w:sz w:val="24"/>
          <w:szCs w:val="24"/>
        </w:rPr>
        <w:t xml:space="preserve"> a corespuns</w:t>
      </w:r>
      <w:r w:rsidR="00224F66" w:rsidRPr="009727A6">
        <w:rPr>
          <w:rFonts w:ascii="Times New Roman" w:hAnsi="Times New Roman" w:cs="Times New Roman"/>
          <w:sz w:val="24"/>
          <w:szCs w:val="24"/>
        </w:rPr>
        <w:t xml:space="preserve"> unui nivel</w:t>
      </w:r>
      <w:r w:rsidR="003F1416" w:rsidRPr="009727A6">
        <w:rPr>
          <w:rFonts w:ascii="Times New Roman" w:hAnsi="Times New Roman" w:cs="Times New Roman"/>
          <w:sz w:val="24"/>
          <w:szCs w:val="24"/>
        </w:rPr>
        <w:t xml:space="preserve"> de risc “</w:t>
      </w:r>
      <w:r w:rsidR="0083234C">
        <w:rPr>
          <w:rFonts w:ascii="Times New Roman" w:hAnsi="Times New Roman" w:cs="Times New Roman"/>
          <w:sz w:val="24"/>
          <w:szCs w:val="24"/>
        </w:rPr>
        <w:t>scazut-</w:t>
      </w:r>
      <w:r w:rsidR="003F1416" w:rsidRPr="009727A6">
        <w:rPr>
          <w:rFonts w:ascii="Times New Roman" w:hAnsi="Times New Roman" w:cs="Times New Roman"/>
          <w:sz w:val="24"/>
          <w:szCs w:val="24"/>
        </w:rPr>
        <w:t>mediu”.</w:t>
      </w:r>
      <w:r w:rsidR="00CD42C8" w:rsidRPr="009727A6">
        <w:rPr>
          <w:rFonts w:ascii="Times New Roman" w:hAnsi="Times New Roman" w:cs="Times New Roman"/>
          <w:sz w:val="24"/>
          <w:szCs w:val="24"/>
        </w:rPr>
        <w:t xml:space="preserve"> La nivel contami</w:t>
      </w:r>
      <w:r w:rsidR="009727A6" w:rsidRPr="009727A6">
        <w:rPr>
          <w:rFonts w:ascii="Times New Roman" w:hAnsi="Times New Roman" w:cs="Times New Roman"/>
          <w:sz w:val="24"/>
          <w:szCs w:val="24"/>
        </w:rPr>
        <w:t xml:space="preserve">nat, a fost inregistrat scorul </w:t>
      </w:r>
      <w:r w:rsidR="00DF78A7">
        <w:rPr>
          <w:rFonts w:ascii="Times New Roman" w:hAnsi="Times New Roman" w:cs="Times New Roman"/>
          <w:sz w:val="24"/>
          <w:szCs w:val="24"/>
        </w:rPr>
        <w:t>5</w:t>
      </w:r>
      <w:r w:rsidR="00CD42C8" w:rsidRPr="009727A6">
        <w:rPr>
          <w:rFonts w:ascii="Times New Roman" w:hAnsi="Times New Roman" w:cs="Times New Roman"/>
          <w:sz w:val="24"/>
          <w:szCs w:val="24"/>
        </w:rPr>
        <w:t xml:space="preserve">, corespunzator </w:t>
      </w:r>
      <w:r w:rsidR="009727A6" w:rsidRPr="009727A6">
        <w:rPr>
          <w:rFonts w:ascii="Times New Roman" w:hAnsi="Times New Roman" w:cs="Times New Roman"/>
          <w:sz w:val="24"/>
          <w:szCs w:val="24"/>
        </w:rPr>
        <w:t>nivelului de risc “</w:t>
      </w:r>
      <w:r w:rsidR="00DF78A7">
        <w:rPr>
          <w:rFonts w:ascii="Times New Roman" w:hAnsi="Times New Roman" w:cs="Times New Roman"/>
          <w:sz w:val="24"/>
          <w:szCs w:val="24"/>
        </w:rPr>
        <w:t>ridicat</w:t>
      </w:r>
      <w:r w:rsidR="00CD42C8" w:rsidRPr="009727A6">
        <w:rPr>
          <w:rFonts w:ascii="Times New Roman" w:hAnsi="Times New Roman" w:cs="Times New Roman"/>
          <w:sz w:val="24"/>
          <w:szCs w:val="24"/>
        </w:rPr>
        <w:t xml:space="preserve">”. </w:t>
      </w:r>
    </w:p>
    <w:p w14:paraId="4F0470F4" w14:textId="0CAF986C" w:rsidR="00B27C41" w:rsidRPr="00847EA0" w:rsidRDefault="00CF1699" w:rsidP="0018056C">
      <w:pPr>
        <w:autoSpaceDE w:val="0"/>
        <w:autoSpaceDN w:val="0"/>
        <w:adjustRightInd w:val="0"/>
        <w:spacing w:afterLines="100" w:after="240" w:line="240" w:lineRule="auto"/>
        <w:jc w:val="both"/>
        <w:rPr>
          <w:rFonts w:ascii="Times New Roman" w:hAnsi="Times New Roman" w:cs="Times New Roman"/>
          <w:sz w:val="24"/>
          <w:szCs w:val="24"/>
        </w:rPr>
      </w:pPr>
      <w:r w:rsidRPr="00847EA0">
        <w:rPr>
          <w:rFonts w:ascii="Times New Roman" w:hAnsi="Times New Roman" w:cs="Times New Roman"/>
          <w:sz w:val="24"/>
          <w:szCs w:val="24"/>
        </w:rPr>
        <w:t>T</w:t>
      </w:r>
      <w:r w:rsidR="002B6E96" w:rsidRPr="00847EA0">
        <w:rPr>
          <w:rFonts w:ascii="Times New Roman" w:hAnsi="Times New Roman" w:cs="Times New Roman"/>
          <w:sz w:val="24"/>
          <w:szCs w:val="24"/>
        </w:rPr>
        <w:t>in</w:t>
      </w:r>
      <w:r w:rsidRPr="00847EA0">
        <w:rPr>
          <w:rFonts w:ascii="Times New Roman" w:hAnsi="Times New Roman" w:cs="Times New Roman"/>
          <w:sz w:val="24"/>
          <w:szCs w:val="24"/>
        </w:rPr>
        <w:t>a</w:t>
      </w:r>
      <w:r w:rsidR="002B6E96" w:rsidRPr="00847EA0">
        <w:rPr>
          <w:rFonts w:ascii="Times New Roman" w:hAnsi="Times New Roman" w:cs="Times New Roman"/>
          <w:sz w:val="24"/>
          <w:szCs w:val="24"/>
        </w:rPr>
        <w:t>nd cont de c</w:t>
      </w:r>
      <w:r w:rsidR="00B27C41" w:rsidRPr="00847EA0">
        <w:rPr>
          <w:rFonts w:ascii="Times New Roman" w:hAnsi="Times New Roman" w:cs="Times New Roman"/>
          <w:sz w:val="24"/>
          <w:szCs w:val="24"/>
        </w:rPr>
        <w:t>onsiderentele mai sus prezentate</w:t>
      </w:r>
      <w:r w:rsidR="002B6E96" w:rsidRPr="00847EA0">
        <w:rPr>
          <w:rFonts w:ascii="Times New Roman" w:hAnsi="Times New Roman" w:cs="Times New Roman"/>
          <w:sz w:val="24"/>
          <w:szCs w:val="24"/>
        </w:rPr>
        <w:t xml:space="preserve">, </w:t>
      </w:r>
      <w:r w:rsidR="0070246A">
        <w:rPr>
          <w:rFonts w:ascii="Times New Roman" w:hAnsi="Times New Roman" w:cs="Times New Roman"/>
          <w:sz w:val="24"/>
          <w:szCs w:val="24"/>
        </w:rPr>
        <w:t xml:space="preserve">Aedificium Banca pentru Locuinte </w:t>
      </w:r>
      <w:r w:rsidR="002B6E96" w:rsidRPr="00847EA0">
        <w:rPr>
          <w:rFonts w:ascii="Times New Roman" w:hAnsi="Times New Roman" w:cs="Times New Roman"/>
          <w:sz w:val="24"/>
          <w:szCs w:val="24"/>
        </w:rPr>
        <w:t>(</w:t>
      </w:r>
      <w:r w:rsidR="007B401C">
        <w:rPr>
          <w:rFonts w:ascii="Times New Roman" w:hAnsi="Times New Roman" w:cs="Times New Roman"/>
          <w:sz w:val="24"/>
          <w:szCs w:val="24"/>
        </w:rPr>
        <w:t>ABL</w:t>
      </w:r>
      <w:r w:rsidR="002B6E96" w:rsidRPr="00847EA0">
        <w:rPr>
          <w:rFonts w:ascii="Times New Roman" w:hAnsi="Times New Roman" w:cs="Times New Roman"/>
          <w:sz w:val="24"/>
          <w:szCs w:val="24"/>
        </w:rPr>
        <w:t>) a hot</w:t>
      </w:r>
      <w:r w:rsidRPr="00847EA0">
        <w:rPr>
          <w:rFonts w:ascii="Times New Roman" w:hAnsi="Times New Roman" w:cs="Times New Roman"/>
          <w:sz w:val="24"/>
          <w:szCs w:val="24"/>
        </w:rPr>
        <w:t>a</w:t>
      </w:r>
      <w:r w:rsidR="002B6E96" w:rsidRPr="00847EA0">
        <w:rPr>
          <w:rFonts w:ascii="Times New Roman" w:hAnsi="Times New Roman" w:cs="Times New Roman"/>
          <w:sz w:val="24"/>
          <w:szCs w:val="24"/>
        </w:rPr>
        <w:t>r</w:t>
      </w:r>
      <w:r w:rsidRPr="00847EA0">
        <w:rPr>
          <w:rFonts w:ascii="Times New Roman" w:hAnsi="Times New Roman" w:cs="Times New Roman"/>
          <w:sz w:val="24"/>
          <w:szCs w:val="24"/>
        </w:rPr>
        <w:t>a</w:t>
      </w:r>
      <w:r w:rsidR="002B6E96" w:rsidRPr="00847EA0">
        <w:rPr>
          <w:rFonts w:ascii="Times New Roman" w:hAnsi="Times New Roman" w:cs="Times New Roman"/>
          <w:sz w:val="24"/>
          <w:szCs w:val="24"/>
        </w:rPr>
        <w:t>t s</w:t>
      </w:r>
      <w:r w:rsidRPr="00847EA0">
        <w:rPr>
          <w:rFonts w:ascii="Times New Roman" w:hAnsi="Times New Roman" w:cs="Times New Roman"/>
          <w:sz w:val="24"/>
          <w:szCs w:val="24"/>
        </w:rPr>
        <w:t>a</w:t>
      </w:r>
      <w:r w:rsidR="002B6E96" w:rsidRPr="00847EA0">
        <w:rPr>
          <w:rFonts w:ascii="Times New Roman" w:hAnsi="Times New Roman" w:cs="Times New Roman"/>
          <w:sz w:val="24"/>
          <w:szCs w:val="24"/>
        </w:rPr>
        <w:t xml:space="preserve"> men</w:t>
      </w:r>
      <w:r w:rsidRPr="00847EA0">
        <w:rPr>
          <w:rFonts w:ascii="Times New Roman" w:hAnsi="Times New Roman" w:cs="Times New Roman"/>
          <w:sz w:val="24"/>
          <w:szCs w:val="24"/>
        </w:rPr>
        <w:t>t</w:t>
      </w:r>
      <w:r w:rsidR="002B6E96" w:rsidRPr="00847EA0">
        <w:rPr>
          <w:rFonts w:ascii="Times New Roman" w:hAnsi="Times New Roman" w:cs="Times New Roman"/>
          <w:sz w:val="24"/>
          <w:szCs w:val="24"/>
        </w:rPr>
        <w:t>in</w:t>
      </w:r>
      <w:r w:rsidRPr="00847EA0">
        <w:rPr>
          <w:rFonts w:ascii="Times New Roman" w:hAnsi="Times New Roman" w:cs="Times New Roman"/>
          <w:sz w:val="24"/>
          <w:szCs w:val="24"/>
        </w:rPr>
        <w:t>a</w:t>
      </w:r>
      <w:r w:rsidR="002B6E96" w:rsidRPr="00847EA0">
        <w:rPr>
          <w:rFonts w:ascii="Times New Roman" w:hAnsi="Times New Roman" w:cs="Times New Roman"/>
          <w:sz w:val="24"/>
          <w:szCs w:val="24"/>
        </w:rPr>
        <w:t xml:space="preserve"> un profil de risc mediu </w:t>
      </w:r>
      <w:r w:rsidR="00C7494E">
        <w:rPr>
          <w:rFonts w:ascii="Times New Roman" w:hAnsi="Times New Roman" w:cs="Times New Roman"/>
          <w:sz w:val="24"/>
          <w:szCs w:val="24"/>
        </w:rPr>
        <w:t xml:space="preserve">– ridicat </w:t>
      </w:r>
      <w:r w:rsidRPr="00847EA0">
        <w:rPr>
          <w:rFonts w:ascii="Times New Roman" w:hAnsi="Times New Roman" w:cs="Times New Roman"/>
          <w:sz w:val="24"/>
          <w:szCs w:val="24"/>
        </w:rPr>
        <w:t>i</w:t>
      </w:r>
      <w:r w:rsidR="002B6E96" w:rsidRPr="00847EA0">
        <w:rPr>
          <w:rFonts w:ascii="Times New Roman" w:hAnsi="Times New Roman" w:cs="Times New Roman"/>
          <w:sz w:val="24"/>
          <w:szCs w:val="24"/>
        </w:rPr>
        <w:t>n activitatea desf</w:t>
      </w:r>
      <w:r w:rsidRPr="00847EA0">
        <w:rPr>
          <w:rFonts w:ascii="Times New Roman" w:hAnsi="Times New Roman" w:cs="Times New Roman"/>
          <w:sz w:val="24"/>
          <w:szCs w:val="24"/>
        </w:rPr>
        <w:t>as</w:t>
      </w:r>
      <w:r w:rsidR="002B6E96" w:rsidRPr="00847EA0">
        <w:rPr>
          <w:rFonts w:ascii="Times New Roman" w:hAnsi="Times New Roman" w:cs="Times New Roman"/>
          <w:sz w:val="24"/>
          <w:szCs w:val="24"/>
        </w:rPr>
        <w:t>urat</w:t>
      </w:r>
      <w:r w:rsidRPr="00847EA0">
        <w:rPr>
          <w:rFonts w:ascii="Times New Roman" w:hAnsi="Times New Roman" w:cs="Times New Roman"/>
          <w:sz w:val="24"/>
          <w:szCs w:val="24"/>
        </w:rPr>
        <w:t>a</w:t>
      </w:r>
      <w:r w:rsidR="002B6E96" w:rsidRPr="00847EA0">
        <w:rPr>
          <w:rFonts w:ascii="Times New Roman" w:hAnsi="Times New Roman" w:cs="Times New Roman"/>
          <w:sz w:val="24"/>
          <w:szCs w:val="24"/>
        </w:rPr>
        <w:t xml:space="preserve"> (proprie </w:t>
      </w:r>
      <w:r w:rsidRPr="00847EA0">
        <w:rPr>
          <w:rFonts w:ascii="Times New Roman" w:hAnsi="Times New Roman" w:cs="Times New Roman"/>
          <w:sz w:val="24"/>
          <w:szCs w:val="24"/>
        </w:rPr>
        <w:t>s</w:t>
      </w:r>
      <w:r w:rsidR="002B6E96" w:rsidRPr="00847EA0">
        <w:rPr>
          <w:rFonts w:ascii="Times New Roman" w:hAnsi="Times New Roman" w:cs="Times New Roman"/>
          <w:sz w:val="24"/>
          <w:szCs w:val="24"/>
        </w:rPr>
        <w:t>i/sau externalizat</w:t>
      </w:r>
      <w:r w:rsidRPr="00847EA0">
        <w:rPr>
          <w:rFonts w:ascii="Times New Roman" w:hAnsi="Times New Roman" w:cs="Times New Roman"/>
          <w:sz w:val="24"/>
          <w:szCs w:val="24"/>
        </w:rPr>
        <w:t>a</w:t>
      </w:r>
      <w:r w:rsidR="002B6E96" w:rsidRPr="00847EA0">
        <w:rPr>
          <w:rFonts w:ascii="Times New Roman" w:hAnsi="Times New Roman" w:cs="Times New Roman"/>
          <w:sz w:val="24"/>
          <w:szCs w:val="24"/>
        </w:rPr>
        <w:t xml:space="preserve">). </w:t>
      </w:r>
    </w:p>
    <w:p w14:paraId="052C47B9" w14:textId="09539D7D" w:rsidR="00596AB8" w:rsidRPr="00847EA0" w:rsidRDefault="00B27C41" w:rsidP="00F14052">
      <w:pPr>
        <w:autoSpaceDE w:val="0"/>
        <w:autoSpaceDN w:val="0"/>
        <w:adjustRightInd w:val="0"/>
        <w:spacing w:after="0" w:line="240" w:lineRule="auto"/>
        <w:jc w:val="both"/>
        <w:rPr>
          <w:rFonts w:ascii="Times New Roman" w:hAnsi="Times New Roman" w:cs="Times New Roman"/>
          <w:sz w:val="24"/>
          <w:szCs w:val="24"/>
        </w:rPr>
      </w:pPr>
      <w:r w:rsidRPr="00847EA0">
        <w:rPr>
          <w:rFonts w:ascii="Times New Roman" w:hAnsi="Times New Roman" w:cs="Times New Roman"/>
          <w:sz w:val="24"/>
          <w:szCs w:val="24"/>
        </w:rPr>
        <w:t>Indicatori cheie (valori la 31.12.20</w:t>
      </w:r>
      <w:r w:rsidR="00DF78A7">
        <w:rPr>
          <w:rFonts w:ascii="Times New Roman" w:hAnsi="Times New Roman" w:cs="Times New Roman"/>
          <w:sz w:val="24"/>
          <w:szCs w:val="24"/>
        </w:rPr>
        <w:t>2</w:t>
      </w:r>
      <w:r w:rsidR="0083234C">
        <w:rPr>
          <w:rFonts w:ascii="Times New Roman" w:hAnsi="Times New Roman" w:cs="Times New Roman"/>
          <w:sz w:val="24"/>
          <w:szCs w:val="24"/>
        </w:rPr>
        <w:t>1</w:t>
      </w:r>
      <w:r w:rsidR="009E1DD2">
        <w:rPr>
          <w:rFonts w:ascii="Times New Roman" w:hAnsi="Times New Roman" w:cs="Times New Roman"/>
          <w:sz w:val="24"/>
          <w:szCs w:val="24"/>
        </w:rPr>
        <w:t>):</w:t>
      </w:r>
    </w:p>
    <w:p w14:paraId="33C9A90C" w14:textId="3E5D18BC" w:rsidR="00B27C41" w:rsidRPr="00847EA0" w:rsidRDefault="00B27C41" w:rsidP="00125EAF">
      <w:pPr>
        <w:pStyle w:val="ListParagraph"/>
        <w:numPr>
          <w:ilvl w:val="0"/>
          <w:numId w:val="11"/>
        </w:numPr>
        <w:autoSpaceDE w:val="0"/>
        <w:autoSpaceDN w:val="0"/>
        <w:adjustRightInd w:val="0"/>
        <w:spacing w:afterLines="100" w:after="240"/>
        <w:rPr>
          <w:rFonts w:ascii="Times New Roman" w:hAnsi="Times New Roman" w:cs="Times New Roman"/>
          <w:sz w:val="24"/>
          <w:szCs w:val="24"/>
        </w:rPr>
      </w:pPr>
      <w:r w:rsidRPr="00847EA0">
        <w:rPr>
          <w:rFonts w:ascii="Times New Roman" w:hAnsi="Times New Roman" w:cs="Times New Roman"/>
          <w:sz w:val="24"/>
          <w:szCs w:val="24"/>
        </w:rPr>
        <w:t xml:space="preserve">Indicatorul efectului de levier: </w:t>
      </w:r>
      <w:r w:rsidR="0083234C">
        <w:rPr>
          <w:rFonts w:ascii="Times New Roman" w:hAnsi="Times New Roman" w:cs="Times New Roman"/>
          <w:sz w:val="24"/>
          <w:szCs w:val="24"/>
        </w:rPr>
        <w:t>17,76</w:t>
      </w:r>
      <w:r w:rsidRPr="00847EA0">
        <w:rPr>
          <w:rFonts w:ascii="Times New Roman" w:hAnsi="Times New Roman" w:cs="Times New Roman"/>
          <w:sz w:val="24"/>
          <w:szCs w:val="24"/>
        </w:rPr>
        <w:t>%</w:t>
      </w:r>
    </w:p>
    <w:p w14:paraId="5A66EEB9" w14:textId="148AB572" w:rsidR="00B27C41" w:rsidRPr="00847EA0" w:rsidRDefault="00B27C41" w:rsidP="00125EAF">
      <w:pPr>
        <w:pStyle w:val="ListParagraph"/>
        <w:numPr>
          <w:ilvl w:val="0"/>
          <w:numId w:val="11"/>
        </w:numPr>
        <w:autoSpaceDE w:val="0"/>
        <w:autoSpaceDN w:val="0"/>
        <w:adjustRightInd w:val="0"/>
        <w:spacing w:afterLines="100" w:after="240"/>
        <w:rPr>
          <w:rFonts w:ascii="Times New Roman" w:hAnsi="Times New Roman" w:cs="Times New Roman"/>
          <w:sz w:val="24"/>
          <w:szCs w:val="24"/>
        </w:rPr>
      </w:pPr>
      <w:r w:rsidRPr="00847EA0">
        <w:rPr>
          <w:rFonts w:ascii="Times New Roman" w:hAnsi="Times New Roman" w:cs="Times New Roman"/>
          <w:sz w:val="24"/>
          <w:szCs w:val="24"/>
        </w:rPr>
        <w:t xml:space="preserve">Indicatorul de solvabilitate: </w:t>
      </w:r>
      <w:r w:rsidR="0083234C">
        <w:rPr>
          <w:rFonts w:ascii="Times New Roman" w:hAnsi="Times New Roman" w:cs="Times New Roman"/>
          <w:sz w:val="24"/>
          <w:szCs w:val="24"/>
        </w:rPr>
        <w:t>122,72</w:t>
      </w:r>
      <w:r w:rsidRPr="00847EA0">
        <w:rPr>
          <w:rFonts w:ascii="Times New Roman" w:hAnsi="Times New Roman" w:cs="Times New Roman"/>
          <w:sz w:val="24"/>
          <w:szCs w:val="24"/>
        </w:rPr>
        <w:t>%</w:t>
      </w:r>
    </w:p>
    <w:p w14:paraId="39E12658" w14:textId="285FA564" w:rsidR="00B27C41" w:rsidRPr="00242BDD" w:rsidRDefault="00B27C41" w:rsidP="00125EAF">
      <w:pPr>
        <w:pStyle w:val="ListParagraph"/>
        <w:numPr>
          <w:ilvl w:val="0"/>
          <w:numId w:val="11"/>
        </w:numPr>
        <w:autoSpaceDE w:val="0"/>
        <w:autoSpaceDN w:val="0"/>
        <w:adjustRightInd w:val="0"/>
        <w:spacing w:afterLines="100" w:after="240"/>
        <w:rPr>
          <w:rFonts w:ascii="Times New Roman" w:hAnsi="Times New Roman" w:cs="Times New Roman"/>
          <w:sz w:val="24"/>
          <w:szCs w:val="24"/>
        </w:rPr>
      </w:pPr>
      <w:r w:rsidRPr="00242BDD">
        <w:rPr>
          <w:rFonts w:ascii="Times New Roman" w:hAnsi="Times New Roman" w:cs="Times New Roman"/>
          <w:sz w:val="24"/>
          <w:szCs w:val="24"/>
        </w:rPr>
        <w:t xml:space="preserve">Gradul de acoperire cu lichiditati (LCR): </w:t>
      </w:r>
      <w:r w:rsidR="0083234C">
        <w:rPr>
          <w:rFonts w:ascii="Times New Roman" w:hAnsi="Times New Roman" w:cs="Times New Roman"/>
          <w:sz w:val="24"/>
          <w:szCs w:val="24"/>
        </w:rPr>
        <w:t>1225</w:t>
      </w:r>
      <w:r w:rsidRPr="00242BDD">
        <w:rPr>
          <w:rFonts w:ascii="Times New Roman" w:hAnsi="Times New Roman" w:cs="Times New Roman"/>
          <w:sz w:val="24"/>
          <w:szCs w:val="24"/>
        </w:rPr>
        <w:t>%</w:t>
      </w:r>
    </w:p>
    <w:p w14:paraId="1764A025" w14:textId="3172F58D" w:rsidR="00242BDD" w:rsidRPr="00BB2BF8" w:rsidRDefault="00242BDD" w:rsidP="00974A7C">
      <w:pPr>
        <w:pStyle w:val="BodyText2"/>
        <w:spacing w:after="0" w:line="240" w:lineRule="auto"/>
        <w:jc w:val="both"/>
        <w:rPr>
          <w:rFonts w:ascii="Times New Roman" w:eastAsiaTheme="minorHAnsi" w:hAnsi="Times New Roman" w:cs="Times New Roman"/>
          <w:sz w:val="24"/>
          <w:szCs w:val="24"/>
        </w:rPr>
      </w:pPr>
      <w:r w:rsidRPr="00242BDD">
        <w:rPr>
          <w:rFonts w:ascii="Times New Roman" w:hAnsi="Times New Roman" w:cs="Times New Roman"/>
          <w:sz w:val="24"/>
          <w:szCs w:val="24"/>
        </w:rPr>
        <w:t xml:space="preserve">Strategia </w:t>
      </w:r>
      <w:r w:rsidR="00974A7C">
        <w:rPr>
          <w:rFonts w:ascii="Times New Roman" w:hAnsi="Times New Roman" w:cs="Times New Roman"/>
          <w:sz w:val="24"/>
          <w:szCs w:val="24"/>
        </w:rPr>
        <w:t xml:space="preserve">de afaceri a </w:t>
      </w:r>
      <w:r w:rsidRPr="00242BDD">
        <w:rPr>
          <w:rFonts w:ascii="Times New Roman" w:hAnsi="Times New Roman" w:cs="Times New Roman"/>
          <w:sz w:val="24"/>
          <w:szCs w:val="24"/>
        </w:rPr>
        <w:t>Bancii este de</w:t>
      </w:r>
      <w:r>
        <w:rPr>
          <w:rFonts w:ascii="Times New Roman" w:hAnsi="Times New Roman" w:cs="Times New Roman"/>
          <w:sz w:val="24"/>
          <w:szCs w:val="24"/>
        </w:rPr>
        <w:t xml:space="preserve"> dezintermediere a activitatii, </w:t>
      </w:r>
      <w:r w:rsidRPr="00FE56AD">
        <w:rPr>
          <w:rFonts w:ascii="Times New Roman" w:eastAsiaTheme="minorHAnsi" w:hAnsi="Times New Roman" w:cs="Times New Roman"/>
          <w:sz w:val="24"/>
          <w:szCs w:val="24"/>
        </w:rPr>
        <w:t xml:space="preserve">în condiţiile în care </w:t>
      </w:r>
      <w:r>
        <w:rPr>
          <w:rFonts w:ascii="Times New Roman" w:eastAsiaTheme="minorHAnsi" w:hAnsi="Times New Roman" w:cs="Times New Roman"/>
          <w:sz w:val="24"/>
          <w:szCs w:val="24"/>
        </w:rPr>
        <w:t xml:space="preserve">s-au mentinut </w:t>
      </w:r>
      <w:r w:rsidRPr="00FE56AD">
        <w:rPr>
          <w:rFonts w:ascii="Times New Roman" w:eastAsiaTheme="minorHAnsi" w:hAnsi="Times New Roman" w:cs="Times New Roman"/>
          <w:sz w:val="24"/>
          <w:szCs w:val="24"/>
        </w:rPr>
        <w:t>decizi</w:t>
      </w:r>
      <w:r>
        <w:rPr>
          <w:rFonts w:ascii="Times New Roman" w:eastAsiaTheme="minorHAnsi" w:hAnsi="Times New Roman" w:cs="Times New Roman"/>
          <w:sz w:val="24"/>
          <w:szCs w:val="24"/>
        </w:rPr>
        <w:t xml:space="preserve">ile de </w:t>
      </w:r>
      <w:r w:rsidRPr="00FE56AD">
        <w:rPr>
          <w:rFonts w:ascii="Times New Roman" w:eastAsiaTheme="minorHAnsi" w:hAnsi="Times New Roman" w:cs="Times New Roman"/>
          <w:sz w:val="24"/>
          <w:szCs w:val="24"/>
        </w:rPr>
        <w:t xml:space="preserve">suspendare a vânzării de noi contracte de economisire – creditare </w:t>
      </w:r>
      <w:r>
        <w:rPr>
          <w:rFonts w:ascii="Times New Roman" w:eastAsiaTheme="minorHAnsi" w:hAnsi="Times New Roman" w:cs="Times New Roman"/>
          <w:sz w:val="24"/>
          <w:szCs w:val="24"/>
        </w:rPr>
        <w:t xml:space="preserve">si de acordare de credite intermediare si anticipate. Astfel, </w:t>
      </w:r>
      <w:r w:rsidRPr="00064619">
        <w:rPr>
          <w:rFonts w:ascii="Times New Roman" w:eastAsiaTheme="minorHAnsi" w:hAnsi="Times New Roman" w:cs="Times New Roman"/>
          <w:sz w:val="24"/>
          <w:szCs w:val="24"/>
        </w:rPr>
        <w:t>Banca se concentreaza</w:t>
      </w:r>
      <w:r>
        <w:rPr>
          <w:rFonts w:ascii="Times New Roman" w:eastAsiaTheme="minorHAnsi" w:hAnsi="Times New Roman" w:cs="Times New Roman"/>
          <w:sz w:val="24"/>
          <w:szCs w:val="24"/>
        </w:rPr>
        <w:t xml:space="preserve"> pe d</w:t>
      </w:r>
      <w:r w:rsidRPr="00BB2BF8">
        <w:rPr>
          <w:rFonts w:ascii="Times New Roman" w:eastAsiaTheme="minorHAnsi" w:hAnsi="Times New Roman" w:cs="Times New Roman"/>
          <w:sz w:val="24"/>
          <w:szCs w:val="24"/>
        </w:rPr>
        <w:t>eservirea optima a clientilor aflati deja in portofoliu si asigurarea derularii contractelor de economisire-creditare in cele mai bune conditii in vederea protejarii intereselor clientilor</w:t>
      </w:r>
      <w:r w:rsidR="00E933FC" w:rsidRPr="00BB2BF8">
        <w:rPr>
          <w:rFonts w:ascii="Times New Roman" w:eastAsiaTheme="minorHAnsi" w:hAnsi="Times New Roman" w:cs="Times New Roman"/>
          <w:sz w:val="24"/>
          <w:szCs w:val="24"/>
        </w:rPr>
        <w:t>.</w:t>
      </w:r>
    </w:p>
    <w:p w14:paraId="13B640A4" w14:textId="77777777" w:rsidR="00974A7C" w:rsidRPr="00BB2BF8" w:rsidRDefault="00974A7C" w:rsidP="00974A7C">
      <w:pPr>
        <w:pStyle w:val="BodyText2"/>
        <w:spacing w:after="0" w:line="240" w:lineRule="auto"/>
        <w:jc w:val="both"/>
        <w:rPr>
          <w:rFonts w:ascii="Times New Roman" w:eastAsiaTheme="minorHAnsi" w:hAnsi="Times New Roman" w:cs="Times New Roman"/>
          <w:sz w:val="24"/>
          <w:szCs w:val="24"/>
        </w:rPr>
      </w:pPr>
    </w:p>
    <w:p w14:paraId="01418575" w14:textId="243AAE32" w:rsidR="00C06B5E" w:rsidRPr="00847EA0" w:rsidRDefault="00C06B5E" w:rsidP="00C06B5E">
      <w:pPr>
        <w:autoSpaceDE w:val="0"/>
        <w:autoSpaceDN w:val="0"/>
        <w:adjustRightInd w:val="0"/>
        <w:spacing w:afterLines="100" w:after="240" w:line="240" w:lineRule="auto"/>
        <w:jc w:val="both"/>
        <w:rPr>
          <w:rFonts w:ascii="Times New Roman" w:hAnsi="Times New Roman" w:cs="Times New Roman"/>
          <w:sz w:val="24"/>
          <w:szCs w:val="24"/>
        </w:rPr>
      </w:pPr>
      <w:r w:rsidRPr="00847EA0">
        <w:rPr>
          <w:rFonts w:ascii="Times New Roman" w:hAnsi="Times New Roman" w:cs="Times New Roman"/>
          <w:sz w:val="24"/>
          <w:szCs w:val="24"/>
        </w:rPr>
        <w:t xml:space="preserve">In conformitate cu strategia de afaceri, obiectivele bancii pe termen </w:t>
      </w:r>
      <w:r w:rsidR="00044869" w:rsidRPr="00847EA0">
        <w:rPr>
          <w:rFonts w:ascii="Times New Roman" w:hAnsi="Times New Roman" w:cs="Times New Roman"/>
          <w:sz w:val="24"/>
          <w:szCs w:val="24"/>
        </w:rPr>
        <w:t>mediu vizeaza urmatoarele direct</w:t>
      </w:r>
      <w:r w:rsidRPr="00847EA0">
        <w:rPr>
          <w:rFonts w:ascii="Times New Roman" w:hAnsi="Times New Roman" w:cs="Times New Roman"/>
          <w:sz w:val="24"/>
          <w:szCs w:val="24"/>
        </w:rPr>
        <w:t>ii strategice:</w:t>
      </w:r>
    </w:p>
    <w:p w14:paraId="694043B7" w14:textId="505B4210" w:rsidR="009250CE" w:rsidRDefault="009250CE" w:rsidP="009250CE">
      <w:pPr>
        <w:pStyle w:val="ListParagraph"/>
        <w:numPr>
          <w:ilvl w:val="0"/>
          <w:numId w:val="8"/>
        </w:numPr>
        <w:autoSpaceDE w:val="0"/>
        <w:autoSpaceDN w:val="0"/>
        <w:adjustRightInd w:val="0"/>
        <w:spacing w:afterLines="100" w:after="240" w:line="240" w:lineRule="auto"/>
        <w:ind w:left="142"/>
        <w:jc w:val="both"/>
        <w:rPr>
          <w:rFonts w:ascii="Times New Roman" w:hAnsi="Times New Roman" w:cs="Times New Roman"/>
          <w:sz w:val="24"/>
          <w:szCs w:val="24"/>
        </w:rPr>
      </w:pPr>
      <w:r w:rsidRPr="009250CE">
        <w:rPr>
          <w:rFonts w:ascii="Times New Roman" w:hAnsi="Times New Roman" w:cs="Times New Roman"/>
          <w:sz w:val="24"/>
          <w:szCs w:val="24"/>
        </w:rPr>
        <w:t>Furnizarea de servicii de calitate clientilor actuali si gestionarea contractelor de economisire si creditare aflate in derulare;</w:t>
      </w:r>
    </w:p>
    <w:p w14:paraId="6F05EFC8" w14:textId="77777777" w:rsidR="00B40F69" w:rsidRDefault="009250CE" w:rsidP="00B40F69">
      <w:pPr>
        <w:pStyle w:val="ListParagraph"/>
        <w:numPr>
          <w:ilvl w:val="0"/>
          <w:numId w:val="8"/>
        </w:numPr>
        <w:autoSpaceDE w:val="0"/>
        <w:autoSpaceDN w:val="0"/>
        <w:adjustRightInd w:val="0"/>
        <w:spacing w:afterLines="100" w:after="240" w:line="240" w:lineRule="auto"/>
        <w:ind w:left="142"/>
        <w:jc w:val="both"/>
        <w:rPr>
          <w:rFonts w:ascii="Times New Roman" w:hAnsi="Times New Roman" w:cs="Times New Roman"/>
          <w:sz w:val="24"/>
          <w:szCs w:val="24"/>
        </w:rPr>
      </w:pPr>
      <w:r w:rsidRPr="009250CE">
        <w:rPr>
          <w:rFonts w:ascii="Times New Roman" w:hAnsi="Times New Roman" w:cs="Times New Roman"/>
          <w:sz w:val="24"/>
          <w:szCs w:val="24"/>
        </w:rPr>
        <w:t>Optimizarea proceselor si a reglementarilor interne in vederea adaptarii acestora la modificarile legislative.</w:t>
      </w:r>
    </w:p>
    <w:p w14:paraId="2BA8D0F6" w14:textId="77777777" w:rsidR="00B40F69" w:rsidRPr="00B40F69" w:rsidRDefault="004111B7" w:rsidP="00B40F69">
      <w:pPr>
        <w:pStyle w:val="ListParagraph"/>
        <w:numPr>
          <w:ilvl w:val="0"/>
          <w:numId w:val="8"/>
        </w:numPr>
        <w:autoSpaceDE w:val="0"/>
        <w:autoSpaceDN w:val="0"/>
        <w:adjustRightInd w:val="0"/>
        <w:spacing w:afterLines="100" w:after="240" w:line="240" w:lineRule="auto"/>
        <w:ind w:left="142"/>
        <w:jc w:val="both"/>
        <w:rPr>
          <w:rFonts w:ascii="Times New Roman" w:hAnsi="Times New Roman" w:cs="Times New Roman"/>
          <w:sz w:val="24"/>
          <w:szCs w:val="24"/>
        </w:rPr>
      </w:pPr>
      <w:r w:rsidRPr="00B40F69">
        <w:rPr>
          <w:rFonts w:ascii="Times New Roman" w:eastAsiaTheme="minorHAnsi" w:hAnsi="Times New Roman" w:cs="Times New Roman"/>
          <w:sz w:val="24"/>
          <w:szCs w:val="24"/>
        </w:rPr>
        <w:t>Accelerarea strategiei de iesire lina si discreta din piata prin campanii de curaţare portofoliu precum şi  transferarea portofoliului de credite la RBRO;</w:t>
      </w:r>
    </w:p>
    <w:p w14:paraId="427256CE" w14:textId="69D90B38" w:rsidR="004111B7" w:rsidRPr="00B40F69" w:rsidRDefault="004111B7" w:rsidP="00B40F69">
      <w:pPr>
        <w:pStyle w:val="ListParagraph"/>
        <w:numPr>
          <w:ilvl w:val="0"/>
          <w:numId w:val="8"/>
        </w:numPr>
        <w:autoSpaceDE w:val="0"/>
        <w:autoSpaceDN w:val="0"/>
        <w:adjustRightInd w:val="0"/>
        <w:spacing w:afterLines="100" w:after="240" w:line="240" w:lineRule="auto"/>
        <w:ind w:left="142"/>
        <w:jc w:val="both"/>
        <w:rPr>
          <w:rFonts w:ascii="Times New Roman" w:hAnsi="Times New Roman" w:cs="Times New Roman"/>
          <w:sz w:val="24"/>
          <w:szCs w:val="24"/>
        </w:rPr>
      </w:pPr>
      <w:r w:rsidRPr="00B40F69">
        <w:rPr>
          <w:rFonts w:ascii="Times New Roman" w:eastAsiaTheme="minorHAnsi" w:hAnsi="Times New Roman" w:cs="Times New Roman"/>
          <w:sz w:val="24"/>
          <w:szCs w:val="24"/>
        </w:rPr>
        <w:t>Implementarea măsurilor dispuse prin Decizia nr 18</w:t>
      </w:r>
      <w:r w:rsidR="00B40F69">
        <w:rPr>
          <w:rFonts w:ascii="Times New Roman" w:eastAsiaTheme="minorHAnsi" w:hAnsi="Times New Roman" w:cs="Times New Roman"/>
          <w:sz w:val="24"/>
          <w:szCs w:val="24"/>
        </w:rPr>
        <w:t>/10.12.2015 a Curţii de Conturi;</w:t>
      </w:r>
    </w:p>
    <w:p w14:paraId="293DBA2B" w14:textId="77777777" w:rsidR="009E1DD2" w:rsidRDefault="004111B7" w:rsidP="009E1DD2">
      <w:pPr>
        <w:pStyle w:val="ListParagraph"/>
        <w:numPr>
          <w:ilvl w:val="0"/>
          <w:numId w:val="8"/>
        </w:numPr>
        <w:autoSpaceDE w:val="0"/>
        <w:autoSpaceDN w:val="0"/>
        <w:adjustRightInd w:val="0"/>
        <w:spacing w:afterLines="100" w:after="240" w:line="240" w:lineRule="auto"/>
        <w:ind w:left="142"/>
        <w:jc w:val="both"/>
        <w:rPr>
          <w:rFonts w:ascii="Times New Roman" w:hAnsi="Times New Roman" w:cs="Times New Roman"/>
          <w:sz w:val="24"/>
          <w:szCs w:val="24"/>
        </w:rPr>
      </w:pPr>
      <w:r w:rsidRPr="009E1DD2">
        <w:rPr>
          <w:rFonts w:ascii="Times New Roman" w:hAnsi="Times New Roman" w:cs="Times New Roman"/>
          <w:sz w:val="24"/>
          <w:szCs w:val="24"/>
        </w:rPr>
        <w:t>Analiza atentă a costurilor/investițiilor și menținerea acestora in limitele bugetate;</w:t>
      </w:r>
    </w:p>
    <w:p w14:paraId="70CB18F4" w14:textId="3FF80752" w:rsidR="004111B7" w:rsidRPr="009E1DD2" w:rsidRDefault="004111B7" w:rsidP="009E1DD2">
      <w:pPr>
        <w:pStyle w:val="ListParagraph"/>
        <w:numPr>
          <w:ilvl w:val="0"/>
          <w:numId w:val="8"/>
        </w:numPr>
        <w:autoSpaceDE w:val="0"/>
        <w:autoSpaceDN w:val="0"/>
        <w:adjustRightInd w:val="0"/>
        <w:spacing w:afterLines="100" w:after="240" w:line="240" w:lineRule="auto"/>
        <w:ind w:left="142"/>
        <w:jc w:val="both"/>
        <w:rPr>
          <w:rFonts w:ascii="Times New Roman" w:hAnsi="Times New Roman" w:cs="Times New Roman"/>
          <w:sz w:val="24"/>
          <w:szCs w:val="24"/>
        </w:rPr>
      </w:pPr>
      <w:r w:rsidRPr="009E1DD2">
        <w:rPr>
          <w:rFonts w:ascii="Times New Roman" w:hAnsi="Times New Roman" w:cs="Times New Roman"/>
          <w:sz w:val="24"/>
          <w:szCs w:val="24"/>
        </w:rPr>
        <w:t>Menținerea indicatorilor prudențiali și de adecvare a capitalului în limitele reglementate, în condițiile diminuării constante a patrimoniului  Băncii.</w:t>
      </w:r>
    </w:p>
    <w:p w14:paraId="3A892B3F" w14:textId="77777777" w:rsidR="004111B7" w:rsidRPr="009E1DD2" w:rsidRDefault="004111B7" w:rsidP="009E1DD2">
      <w:pPr>
        <w:pStyle w:val="ListParagraph"/>
        <w:autoSpaceDE w:val="0"/>
        <w:autoSpaceDN w:val="0"/>
        <w:adjustRightInd w:val="0"/>
        <w:spacing w:afterLines="100" w:after="240" w:line="240" w:lineRule="auto"/>
        <w:ind w:left="142"/>
        <w:jc w:val="both"/>
        <w:rPr>
          <w:rFonts w:ascii="Times New Roman" w:hAnsi="Times New Roman" w:cs="Times New Roman"/>
          <w:sz w:val="24"/>
          <w:szCs w:val="24"/>
        </w:rPr>
      </w:pPr>
    </w:p>
    <w:p w14:paraId="0E2E4F91" w14:textId="77777777" w:rsidR="004111B7" w:rsidRPr="009E1DD2" w:rsidRDefault="004111B7" w:rsidP="009E1DD2">
      <w:pPr>
        <w:autoSpaceDE w:val="0"/>
        <w:autoSpaceDN w:val="0"/>
        <w:adjustRightInd w:val="0"/>
        <w:spacing w:afterLines="100" w:after="240" w:line="240" w:lineRule="auto"/>
        <w:ind w:left="142"/>
        <w:jc w:val="both"/>
        <w:rPr>
          <w:rFonts w:ascii="Times New Roman" w:hAnsi="Times New Roman" w:cs="Times New Roman"/>
          <w:sz w:val="24"/>
          <w:szCs w:val="24"/>
        </w:rPr>
      </w:pPr>
    </w:p>
    <w:p w14:paraId="54B23E8B" w14:textId="77777777" w:rsidR="00BE53CC" w:rsidRPr="00F05948" w:rsidRDefault="00BE53CC" w:rsidP="0018056C">
      <w:pPr>
        <w:spacing w:afterLines="100" w:after="240" w:line="240" w:lineRule="auto"/>
        <w:rPr>
          <w:rFonts w:ascii="Times New Roman" w:hAnsi="Times New Roman" w:cs="Times New Roman"/>
          <w:b/>
          <w:i/>
          <w:sz w:val="24"/>
          <w:szCs w:val="24"/>
          <w:u w:val="single"/>
        </w:rPr>
      </w:pPr>
      <w:r w:rsidRPr="00F05948">
        <w:rPr>
          <w:rFonts w:ascii="Times New Roman" w:hAnsi="Times New Roman" w:cs="Times New Roman"/>
          <w:b/>
          <w:i/>
          <w:sz w:val="24"/>
          <w:szCs w:val="24"/>
          <w:u w:val="single"/>
        </w:rPr>
        <w:lastRenderedPageBreak/>
        <w:t>Num</w:t>
      </w:r>
      <w:r w:rsidR="00CF1699" w:rsidRPr="00F05948">
        <w:rPr>
          <w:rFonts w:ascii="Times New Roman" w:hAnsi="Times New Roman" w:cs="Times New Roman"/>
          <w:b/>
          <w:i/>
          <w:sz w:val="24"/>
          <w:szCs w:val="24"/>
          <w:u w:val="single"/>
        </w:rPr>
        <w:t>a</w:t>
      </w:r>
      <w:r w:rsidRPr="00F05948">
        <w:rPr>
          <w:rFonts w:ascii="Times New Roman" w:hAnsi="Times New Roman" w:cs="Times New Roman"/>
          <w:b/>
          <w:i/>
          <w:sz w:val="24"/>
          <w:szCs w:val="24"/>
          <w:u w:val="single"/>
        </w:rPr>
        <w:t>rul de mandate de</w:t>
      </w:r>
      <w:r w:rsidR="00CF1699" w:rsidRPr="00F05948">
        <w:rPr>
          <w:rFonts w:ascii="Times New Roman" w:hAnsi="Times New Roman" w:cs="Times New Roman"/>
          <w:b/>
          <w:i/>
          <w:sz w:val="24"/>
          <w:szCs w:val="24"/>
          <w:u w:val="single"/>
        </w:rPr>
        <w:t>t</w:t>
      </w:r>
      <w:r w:rsidRPr="00F05948">
        <w:rPr>
          <w:rFonts w:ascii="Times New Roman" w:hAnsi="Times New Roman" w:cs="Times New Roman"/>
          <w:b/>
          <w:i/>
          <w:sz w:val="24"/>
          <w:szCs w:val="24"/>
          <w:u w:val="single"/>
        </w:rPr>
        <w:t>inute de membrii structurii de conducere</w:t>
      </w:r>
    </w:p>
    <w:p w14:paraId="5516481D" w14:textId="7858B209" w:rsidR="00ED09D6" w:rsidRPr="009B6A9B" w:rsidRDefault="00CF1699" w:rsidP="00605118">
      <w:pPr>
        <w:autoSpaceDE w:val="0"/>
        <w:autoSpaceDN w:val="0"/>
        <w:adjustRightInd w:val="0"/>
        <w:spacing w:afterLines="100" w:after="240" w:line="240" w:lineRule="auto"/>
        <w:jc w:val="both"/>
        <w:rPr>
          <w:rFonts w:ascii="Times New Roman" w:hAnsi="Times New Roman" w:cs="Times New Roman"/>
          <w:sz w:val="24"/>
          <w:szCs w:val="24"/>
        </w:rPr>
      </w:pPr>
      <w:r w:rsidRPr="00F05948">
        <w:rPr>
          <w:rFonts w:ascii="Times New Roman" w:hAnsi="Times New Roman" w:cs="Times New Roman"/>
          <w:sz w:val="24"/>
          <w:szCs w:val="24"/>
        </w:rPr>
        <w:t>I</w:t>
      </w:r>
      <w:r w:rsidR="00ED09D6" w:rsidRPr="00F05948">
        <w:rPr>
          <w:rFonts w:ascii="Times New Roman" w:hAnsi="Times New Roman" w:cs="Times New Roman"/>
          <w:sz w:val="24"/>
          <w:szCs w:val="24"/>
        </w:rPr>
        <w:t>n cursul anului 20</w:t>
      </w:r>
      <w:r w:rsidR="00DF78A7">
        <w:rPr>
          <w:rFonts w:ascii="Times New Roman" w:hAnsi="Times New Roman" w:cs="Times New Roman"/>
          <w:sz w:val="24"/>
          <w:szCs w:val="24"/>
        </w:rPr>
        <w:t>2</w:t>
      </w:r>
      <w:r w:rsidR="0083234C">
        <w:rPr>
          <w:rFonts w:ascii="Times New Roman" w:hAnsi="Times New Roman" w:cs="Times New Roman"/>
          <w:sz w:val="24"/>
          <w:szCs w:val="24"/>
        </w:rPr>
        <w:t>1</w:t>
      </w:r>
      <w:r w:rsidR="00ED09D6" w:rsidRPr="00F05948">
        <w:rPr>
          <w:rFonts w:ascii="Times New Roman" w:hAnsi="Times New Roman" w:cs="Times New Roman"/>
          <w:sz w:val="24"/>
          <w:szCs w:val="24"/>
        </w:rPr>
        <w:t xml:space="preserve">, Directoratul </w:t>
      </w:r>
      <w:r w:rsidR="0070246A">
        <w:rPr>
          <w:rFonts w:ascii="Times New Roman" w:hAnsi="Times New Roman" w:cs="Times New Roman"/>
          <w:sz w:val="24"/>
          <w:szCs w:val="24"/>
        </w:rPr>
        <w:t xml:space="preserve">Aedificium Banca pentru Locuinte </w:t>
      </w:r>
      <w:r w:rsidR="00ED09D6" w:rsidRPr="00F05948">
        <w:rPr>
          <w:rFonts w:ascii="Times New Roman" w:hAnsi="Times New Roman" w:cs="Times New Roman"/>
          <w:sz w:val="24"/>
          <w:szCs w:val="24"/>
        </w:rPr>
        <w:t>S.A. a avut urm</w:t>
      </w:r>
      <w:r w:rsidRPr="00F05948">
        <w:rPr>
          <w:rFonts w:ascii="Times New Roman" w:hAnsi="Times New Roman" w:cs="Times New Roman"/>
          <w:sz w:val="24"/>
          <w:szCs w:val="24"/>
        </w:rPr>
        <w:t>a</w:t>
      </w:r>
      <w:r w:rsidR="00ED09D6" w:rsidRPr="00F05948">
        <w:rPr>
          <w:rFonts w:ascii="Times New Roman" w:hAnsi="Times New Roman" w:cs="Times New Roman"/>
          <w:sz w:val="24"/>
          <w:szCs w:val="24"/>
        </w:rPr>
        <w:t>toarea componen</w:t>
      </w:r>
      <w:r w:rsidRPr="00F05948">
        <w:rPr>
          <w:rFonts w:ascii="Times New Roman" w:hAnsi="Times New Roman" w:cs="Times New Roman"/>
          <w:sz w:val="24"/>
          <w:szCs w:val="24"/>
        </w:rPr>
        <w:t>ta</w:t>
      </w:r>
      <w:r w:rsidR="00ED09D6" w:rsidRPr="00F05948">
        <w:rPr>
          <w:rFonts w:ascii="Times New Roman" w:hAnsi="Times New Roman" w:cs="Times New Roman"/>
          <w:sz w:val="24"/>
          <w:szCs w:val="24"/>
        </w:rPr>
        <w:t>:</w:t>
      </w:r>
    </w:p>
    <w:p w14:paraId="52D976C5" w14:textId="71AAA216" w:rsidR="00ED09D6" w:rsidRPr="009B6A9B" w:rsidRDefault="00ED09D6" w:rsidP="00605118">
      <w:pPr>
        <w:tabs>
          <w:tab w:val="left" w:pos="1080"/>
        </w:tabs>
        <w:autoSpaceDE w:val="0"/>
        <w:autoSpaceDN w:val="0"/>
        <w:adjustRightInd w:val="0"/>
        <w:spacing w:afterLines="100" w:after="240" w:line="240" w:lineRule="auto"/>
        <w:jc w:val="both"/>
        <w:rPr>
          <w:rFonts w:ascii="Times New Roman" w:hAnsi="Times New Roman" w:cs="Times New Roman"/>
          <w:bCs/>
          <w:sz w:val="24"/>
          <w:szCs w:val="24"/>
        </w:rPr>
      </w:pPr>
      <w:r w:rsidRPr="009B6A9B">
        <w:rPr>
          <w:rFonts w:ascii="Times New Roman" w:hAnsi="Times New Roman" w:cs="Times New Roman"/>
          <w:sz w:val="24"/>
          <w:szCs w:val="24"/>
        </w:rPr>
        <w:t xml:space="preserve">- Dna. </w:t>
      </w:r>
      <w:r w:rsidR="00BB77D6" w:rsidRPr="00BB77D6">
        <w:rPr>
          <w:rFonts w:ascii="Times New Roman" w:hAnsi="Times New Roman" w:cs="Times New Roman"/>
          <w:sz w:val="24"/>
          <w:szCs w:val="24"/>
        </w:rPr>
        <w:t>Madalina Aretina Badea</w:t>
      </w:r>
      <w:r w:rsidR="00BB77D6" w:rsidRPr="00BB77D6" w:rsidDel="00BB77D6">
        <w:rPr>
          <w:rFonts w:ascii="Times New Roman" w:hAnsi="Times New Roman" w:cs="Times New Roman"/>
          <w:sz w:val="24"/>
          <w:szCs w:val="24"/>
        </w:rPr>
        <w:t xml:space="preserve"> </w:t>
      </w:r>
      <w:r w:rsidRPr="009B6A9B">
        <w:rPr>
          <w:rFonts w:ascii="Times New Roman" w:hAnsi="Times New Roman" w:cs="Times New Roman"/>
          <w:sz w:val="24"/>
          <w:szCs w:val="24"/>
        </w:rPr>
        <w:t>– Pre</w:t>
      </w:r>
      <w:r w:rsidR="00CF1699" w:rsidRPr="009B6A9B">
        <w:rPr>
          <w:rFonts w:ascii="Times New Roman" w:hAnsi="Times New Roman" w:cs="Times New Roman"/>
          <w:sz w:val="24"/>
          <w:szCs w:val="24"/>
        </w:rPr>
        <w:t>s</w:t>
      </w:r>
      <w:r w:rsidRPr="009B6A9B">
        <w:rPr>
          <w:rFonts w:ascii="Times New Roman" w:hAnsi="Times New Roman" w:cs="Times New Roman"/>
          <w:sz w:val="24"/>
          <w:szCs w:val="24"/>
        </w:rPr>
        <w:t>edinte</w:t>
      </w:r>
      <w:r w:rsidR="0040332D">
        <w:rPr>
          <w:rFonts w:ascii="Times New Roman" w:hAnsi="Times New Roman" w:cs="Times New Roman"/>
          <w:sz w:val="24"/>
          <w:szCs w:val="24"/>
        </w:rPr>
        <w:t xml:space="preserve"> </w:t>
      </w:r>
      <w:r w:rsidR="0040332D" w:rsidRPr="009B6A9B">
        <w:rPr>
          <w:rFonts w:ascii="Times New Roman" w:hAnsi="Times New Roman" w:cs="Times New Roman"/>
          <w:sz w:val="24"/>
          <w:szCs w:val="24"/>
        </w:rPr>
        <w:t xml:space="preserve">(incepand cu </w:t>
      </w:r>
      <w:r w:rsidR="0040332D">
        <w:rPr>
          <w:rFonts w:ascii="Times New Roman" w:hAnsi="Times New Roman" w:cs="Times New Roman"/>
          <w:sz w:val="24"/>
          <w:szCs w:val="24"/>
        </w:rPr>
        <w:t>luna</w:t>
      </w:r>
      <w:r w:rsidR="0040332D" w:rsidRPr="009B6A9B">
        <w:rPr>
          <w:rFonts w:ascii="Times New Roman" w:hAnsi="Times New Roman" w:cs="Times New Roman"/>
          <w:sz w:val="24"/>
          <w:szCs w:val="24"/>
        </w:rPr>
        <w:t xml:space="preserve"> </w:t>
      </w:r>
      <w:r w:rsidR="00BB77D6">
        <w:rPr>
          <w:rFonts w:ascii="Times New Roman" w:hAnsi="Times New Roman" w:cs="Times New Roman"/>
          <w:sz w:val="24"/>
          <w:szCs w:val="24"/>
        </w:rPr>
        <w:t xml:space="preserve">mai </w:t>
      </w:r>
      <w:r w:rsidR="0040332D">
        <w:rPr>
          <w:rFonts w:ascii="Times New Roman" w:hAnsi="Times New Roman" w:cs="Times New Roman"/>
          <w:sz w:val="24"/>
          <w:szCs w:val="24"/>
        </w:rPr>
        <w:t>20</w:t>
      </w:r>
      <w:r w:rsidR="00BB77D6">
        <w:rPr>
          <w:rFonts w:ascii="Times New Roman" w:hAnsi="Times New Roman" w:cs="Times New Roman"/>
          <w:sz w:val="24"/>
          <w:szCs w:val="24"/>
        </w:rPr>
        <w:t>21</w:t>
      </w:r>
      <w:r w:rsidR="0040332D">
        <w:rPr>
          <w:rFonts w:ascii="Times New Roman" w:hAnsi="Times New Roman" w:cs="Times New Roman"/>
          <w:sz w:val="24"/>
          <w:szCs w:val="24"/>
        </w:rPr>
        <w:t>)</w:t>
      </w:r>
      <w:r w:rsidR="00F05948" w:rsidRPr="009B6A9B">
        <w:rPr>
          <w:rFonts w:ascii="Times New Roman" w:hAnsi="Times New Roman" w:cs="Times New Roman"/>
          <w:sz w:val="24"/>
          <w:szCs w:val="24"/>
        </w:rPr>
        <w:t>;</w:t>
      </w:r>
      <w:r w:rsidR="009B6A9B" w:rsidRPr="009B6A9B">
        <w:rPr>
          <w:rFonts w:ascii="Times New Roman" w:hAnsi="Times New Roman" w:cs="Times New Roman"/>
          <w:sz w:val="24"/>
          <w:szCs w:val="24"/>
        </w:rPr>
        <w:t xml:space="preserve"> </w:t>
      </w:r>
      <w:r w:rsidR="009B6A9B" w:rsidRPr="009B6A9B">
        <w:rPr>
          <w:rFonts w:ascii="Times New Roman" w:hAnsi="Times New Roman" w:cs="Times New Roman"/>
          <w:bCs/>
          <w:sz w:val="24"/>
          <w:szCs w:val="24"/>
        </w:rPr>
        <w:t xml:space="preserve">se afla in prezent la </w:t>
      </w:r>
      <w:r w:rsidR="00206BDC">
        <w:rPr>
          <w:rFonts w:ascii="Times New Roman" w:hAnsi="Times New Roman" w:cs="Times New Roman"/>
          <w:bCs/>
          <w:sz w:val="24"/>
          <w:szCs w:val="24"/>
        </w:rPr>
        <w:t xml:space="preserve">al </w:t>
      </w:r>
      <w:r w:rsidR="00BB77D6">
        <w:rPr>
          <w:rFonts w:ascii="Times New Roman" w:hAnsi="Times New Roman" w:cs="Times New Roman"/>
          <w:bCs/>
          <w:sz w:val="24"/>
          <w:szCs w:val="24"/>
        </w:rPr>
        <w:t xml:space="preserve">primul </w:t>
      </w:r>
      <w:r w:rsidR="009B6A9B" w:rsidRPr="009B6A9B">
        <w:rPr>
          <w:rFonts w:ascii="Times New Roman" w:hAnsi="Times New Roman" w:cs="Times New Roman"/>
          <w:bCs/>
          <w:sz w:val="24"/>
          <w:szCs w:val="24"/>
        </w:rPr>
        <w:t>mandat la conducer</w:t>
      </w:r>
      <w:r w:rsidR="00677C05">
        <w:rPr>
          <w:rFonts w:ascii="Times New Roman" w:hAnsi="Times New Roman" w:cs="Times New Roman"/>
          <w:bCs/>
          <w:sz w:val="24"/>
          <w:szCs w:val="24"/>
        </w:rPr>
        <w:t>e</w:t>
      </w:r>
      <w:r w:rsidR="009B6A9B" w:rsidRPr="009B6A9B">
        <w:rPr>
          <w:rFonts w:ascii="Times New Roman" w:hAnsi="Times New Roman" w:cs="Times New Roman"/>
          <w:bCs/>
          <w:sz w:val="24"/>
          <w:szCs w:val="24"/>
        </w:rPr>
        <w:t>a Bancii;</w:t>
      </w:r>
    </w:p>
    <w:p w14:paraId="484EF358" w14:textId="3A191017" w:rsidR="0003755A" w:rsidRDefault="00ED09D6" w:rsidP="00605118">
      <w:pPr>
        <w:shd w:val="clear" w:color="auto" w:fill="FFFFFF"/>
        <w:spacing w:afterLines="100" w:after="240" w:line="240" w:lineRule="auto"/>
        <w:jc w:val="both"/>
        <w:rPr>
          <w:rFonts w:ascii="Times New Roman" w:hAnsi="Times New Roman" w:cs="Times New Roman"/>
          <w:bCs/>
          <w:sz w:val="24"/>
          <w:szCs w:val="24"/>
        </w:rPr>
      </w:pPr>
      <w:r w:rsidRPr="009B6A9B">
        <w:rPr>
          <w:rFonts w:ascii="Times New Roman" w:hAnsi="Times New Roman" w:cs="Times New Roman"/>
          <w:sz w:val="24"/>
          <w:szCs w:val="24"/>
        </w:rPr>
        <w:t xml:space="preserve">- Dl. </w:t>
      </w:r>
      <w:r w:rsidR="00C97CB4" w:rsidRPr="009B6A9B">
        <w:rPr>
          <w:rFonts w:ascii="Times New Roman" w:hAnsi="Times New Roman" w:cs="Times New Roman"/>
          <w:sz w:val="24"/>
          <w:szCs w:val="24"/>
        </w:rPr>
        <w:t>Ionel Fierascu</w:t>
      </w:r>
      <w:r w:rsidRPr="009B6A9B">
        <w:rPr>
          <w:rFonts w:ascii="Times New Roman" w:hAnsi="Times New Roman" w:cs="Times New Roman"/>
          <w:sz w:val="24"/>
          <w:szCs w:val="24"/>
        </w:rPr>
        <w:t xml:space="preserve"> – Vicepre</w:t>
      </w:r>
      <w:r w:rsidR="00CF1699" w:rsidRPr="009B6A9B">
        <w:rPr>
          <w:rFonts w:ascii="Times New Roman" w:hAnsi="Times New Roman" w:cs="Times New Roman"/>
          <w:sz w:val="24"/>
          <w:szCs w:val="24"/>
        </w:rPr>
        <w:t>s</w:t>
      </w:r>
      <w:r w:rsidRPr="009B6A9B">
        <w:rPr>
          <w:rFonts w:ascii="Times New Roman" w:hAnsi="Times New Roman" w:cs="Times New Roman"/>
          <w:sz w:val="24"/>
          <w:szCs w:val="24"/>
        </w:rPr>
        <w:t>edinte</w:t>
      </w:r>
      <w:r w:rsidR="0040332D">
        <w:rPr>
          <w:rFonts w:ascii="Times New Roman" w:hAnsi="Times New Roman" w:cs="Times New Roman"/>
          <w:sz w:val="24"/>
          <w:szCs w:val="24"/>
        </w:rPr>
        <w:t xml:space="preserve"> </w:t>
      </w:r>
      <w:r w:rsidR="0040332D" w:rsidRPr="009B6A9B">
        <w:rPr>
          <w:rFonts w:ascii="Times New Roman" w:hAnsi="Times New Roman" w:cs="Times New Roman"/>
          <w:sz w:val="24"/>
          <w:szCs w:val="24"/>
        </w:rPr>
        <w:t xml:space="preserve">(incepand cu </w:t>
      </w:r>
      <w:r w:rsidR="0040332D">
        <w:rPr>
          <w:rFonts w:ascii="Times New Roman" w:hAnsi="Times New Roman" w:cs="Times New Roman"/>
          <w:sz w:val="24"/>
          <w:szCs w:val="24"/>
        </w:rPr>
        <w:t>luna</w:t>
      </w:r>
      <w:r w:rsidR="0040332D" w:rsidRPr="009B6A9B">
        <w:rPr>
          <w:rFonts w:ascii="Times New Roman" w:hAnsi="Times New Roman" w:cs="Times New Roman"/>
          <w:sz w:val="24"/>
          <w:szCs w:val="24"/>
        </w:rPr>
        <w:t xml:space="preserve"> </w:t>
      </w:r>
      <w:r w:rsidR="0040332D">
        <w:rPr>
          <w:rFonts w:ascii="Times New Roman" w:hAnsi="Times New Roman" w:cs="Times New Roman"/>
          <w:sz w:val="24"/>
          <w:szCs w:val="24"/>
        </w:rPr>
        <w:t>martie</w:t>
      </w:r>
      <w:r w:rsidR="00617861">
        <w:rPr>
          <w:rFonts w:ascii="Times New Roman" w:hAnsi="Times New Roman" w:cs="Times New Roman"/>
          <w:sz w:val="24"/>
          <w:szCs w:val="24"/>
        </w:rPr>
        <w:t xml:space="preserve"> 2017</w:t>
      </w:r>
      <w:r w:rsidR="0040332D">
        <w:rPr>
          <w:rFonts w:ascii="Times New Roman" w:hAnsi="Times New Roman" w:cs="Times New Roman"/>
          <w:sz w:val="24"/>
          <w:szCs w:val="24"/>
        </w:rPr>
        <w:t>)</w:t>
      </w:r>
      <w:r w:rsidRPr="009B6A9B">
        <w:rPr>
          <w:rFonts w:ascii="Times New Roman" w:hAnsi="Times New Roman" w:cs="Times New Roman"/>
          <w:sz w:val="24"/>
          <w:szCs w:val="24"/>
        </w:rPr>
        <w:t xml:space="preserve">; </w:t>
      </w:r>
      <w:r w:rsidR="00950185" w:rsidRPr="009B6A9B">
        <w:rPr>
          <w:rFonts w:ascii="Times New Roman" w:hAnsi="Times New Roman" w:cs="Times New Roman"/>
          <w:bCs/>
          <w:sz w:val="24"/>
          <w:szCs w:val="24"/>
        </w:rPr>
        <w:t xml:space="preserve">se afla in prezent la </w:t>
      </w:r>
      <w:r w:rsidR="00206BDC">
        <w:rPr>
          <w:rFonts w:ascii="Times New Roman" w:hAnsi="Times New Roman" w:cs="Times New Roman"/>
          <w:bCs/>
          <w:sz w:val="24"/>
          <w:szCs w:val="24"/>
        </w:rPr>
        <w:t xml:space="preserve">al doilea </w:t>
      </w:r>
      <w:r w:rsidR="00950185" w:rsidRPr="009B6A9B">
        <w:rPr>
          <w:rFonts w:ascii="Times New Roman" w:hAnsi="Times New Roman" w:cs="Times New Roman"/>
          <w:bCs/>
          <w:sz w:val="24"/>
          <w:szCs w:val="24"/>
        </w:rPr>
        <w:t>mandat la conducer</w:t>
      </w:r>
      <w:r w:rsidR="00677C05">
        <w:rPr>
          <w:rFonts w:ascii="Times New Roman" w:hAnsi="Times New Roman" w:cs="Times New Roman"/>
          <w:bCs/>
          <w:sz w:val="24"/>
          <w:szCs w:val="24"/>
        </w:rPr>
        <w:t>e</w:t>
      </w:r>
      <w:r w:rsidR="00950185" w:rsidRPr="009B6A9B">
        <w:rPr>
          <w:rFonts w:ascii="Times New Roman" w:hAnsi="Times New Roman" w:cs="Times New Roman"/>
          <w:bCs/>
          <w:sz w:val="24"/>
          <w:szCs w:val="24"/>
        </w:rPr>
        <w:t>a Bancii;</w:t>
      </w:r>
    </w:p>
    <w:p w14:paraId="09938C95" w14:textId="24C79EEA" w:rsidR="00DF78A7" w:rsidRPr="009E1DD2" w:rsidRDefault="0003755A" w:rsidP="00854672">
      <w:pPr>
        <w:rPr>
          <w:rFonts w:ascii="Times New Roman" w:hAnsi="Times New Roman" w:cs="Times New Roman"/>
          <w:bCs/>
          <w:sz w:val="24"/>
          <w:szCs w:val="24"/>
        </w:rPr>
      </w:pPr>
      <w:r>
        <w:rPr>
          <w:rFonts w:ascii="Times New Roman" w:hAnsi="Times New Roman" w:cs="Times New Roman"/>
          <w:sz w:val="24"/>
          <w:szCs w:val="24"/>
        </w:rPr>
        <w:t>-</w:t>
      </w:r>
      <w:r w:rsidR="00DF78A7" w:rsidRPr="009E1DD2">
        <w:rPr>
          <w:rFonts w:ascii="Times New Roman" w:hAnsi="Times New Roman" w:cs="Times New Roman"/>
          <w:bCs/>
          <w:sz w:val="24"/>
          <w:szCs w:val="24"/>
        </w:rPr>
        <w:t>Dna. Luminita Diaconu – Vicepresedinte (incepand cu luna</w:t>
      </w:r>
      <w:r w:rsidR="00BB2BF8" w:rsidRPr="009E1DD2">
        <w:rPr>
          <w:rFonts w:ascii="Times New Roman" w:hAnsi="Times New Roman" w:cs="Times New Roman"/>
          <w:bCs/>
          <w:sz w:val="24"/>
          <w:szCs w:val="24"/>
        </w:rPr>
        <w:t xml:space="preserve"> </w:t>
      </w:r>
      <w:r w:rsidR="00DF78A7" w:rsidRPr="009E1DD2">
        <w:rPr>
          <w:rFonts w:ascii="Times New Roman" w:hAnsi="Times New Roman" w:cs="Times New Roman"/>
          <w:bCs/>
          <w:sz w:val="24"/>
          <w:szCs w:val="24"/>
        </w:rPr>
        <w:t>septembrie 2020); se afla in prezent la primul mandat la conducer</w:t>
      </w:r>
      <w:r w:rsidR="00677C05" w:rsidRPr="009E1DD2">
        <w:rPr>
          <w:rFonts w:ascii="Times New Roman" w:hAnsi="Times New Roman" w:cs="Times New Roman"/>
          <w:bCs/>
          <w:sz w:val="24"/>
          <w:szCs w:val="24"/>
        </w:rPr>
        <w:t>e</w:t>
      </w:r>
      <w:r w:rsidR="00DF78A7" w:rsidRPr="009E1DD2">
        <w:rPr>
          <w:rFonts w:ascii="Times New Roman" w:hAnsi="Times New Roman" w:cs="Times New Roman"/>
          <w:bCs/>
          <w:sz w:val="24"/>
          <w:szCs w:val="24"/>
        </w:rPr>
        <w:t>a Bancii;</w:t>
      </w:r>
    </w:p>
    <w:p w14:paraId="47787841" w14:textId="77777777" w:rsidR="00DF78A7" w:rsidRPr="009B6A9B" w:rsidRDefault="00DF78A7" w:rsidP="00605118">
      <w:pPr>
        <w:shd w:val="clear" w:color="auto" w:fill="FFFFFF"/>
        <w:spacing w:afterLines="100" w:after="240" w:line="240" w:lineRule="auto"/>
        <w:jc w:val="both"/>
        <w:rPr>
          <w:rFonts w:ascii="Times New Roman" w:hAnsi="Times New Roman" w:cs="Times New Roman"/>
          <w:sz w:val="24"/>
          <w:szCs w:val="24"/>
        </w:rPr>
      </w:pPr>
    </w:p>
    <w:p w14:paraId="03428FED" w14:textId="37911951" w:rsidR="00FD77C5" w:rsidRPr="00AF4E53" w:rsidRDefault="00BE53CC" w:rsidP="00BB2BF8">
      <w:pPr>
        <w:spacing w:afterLines="100" w:after="240" w:line="240" w:lineRule="auto"/>
        <w:jc w:val="both"/>
        <w:rPr>
          <w:rFonts w:ascii="Times New Roman" w:hAnsi="Times New Roman" w:cs="Times New Roman"/>
          <w:b/>
          <w:i/>
          <w:sz w:val="24"/>
          <w:szCs w:val="24"/>
          <w:u w:val="single"/>
        </w:rPr>
      </w:pPr>
      <w:r w:rsidRPr="00AF4E53">
        <w:rPr>
          <w:rFonts w:ascii="Times New Roman" w:hAnsi="Times New Roman" w:cs="Times New Roman"/>
          <w:b/>
          <w:i/>
          <w:sz w:val="24"/>
          <w:szCs w:val="24"/>
          <w:u w:val="single"/>
        </w:rPr>
        <w:t xml:space="preserve">Politica de recrutare pentru selectarea membrilor structurii de conducere </w:t>
      </w:r>
      <w:r w:rsidR="00CF1699" w:rsidRPr="00AF4E53">
        <w:rPr>
          <w:rFonts w:ascii="Times New Roman" w:hAnsi="Times New Roman" w:cs="Times New Roman"/>
          <w:b/>
          <w:i/>
          <w:sz w:val="24"/>
          <w:szCs w:val="24"/>
          <w:u w:val="single"/>
        </w:rPr>
        <w:t>s</w:t>
      </w:r>
      <w:r w:rsidRPr="00AF4E53">
        <w:rPr>
          <w:rFonts w:ascii="Times New Roman" w:hAnsi="Times New Roman" w:cs="Times New Roman"/>
          <w:b/>
          <w:i/>
          <w:sz w:val="24"/>
          <w:szCs w:val="24"/>
          <w:u w:val="single"/>
        </w:rPr>
        <w:t>i cuno</w:t>
      </w:r>
      <w:r w:rsidR="00CF1699" w:rsidRPr="00AF4E53">
        <w:rPr>
          <w:rFonts w:ascii="Times New Roman" w:hAnsi="Times New Roman" w:cs="Times New Roman"/>
          <w:b/>
          <w:i/>
          <w:sz w:val="24"/>
          <w:szCs w:val="24"/>
          <w:u w:val="single"/>
        </w:rPr>
        <w:t>s</w:t>
      </w:r>
      <w:r w:rsidRPr="00AF4E53">
        <w:rPr>
          <w:rFonts w:ascii="Times New Roman" w:hAnsi="Times New Roman" w:cs="Times New Roman"/>
          <w:b/>
          <w:i/>
          <w:sz w:val="24"/>
          <w:szCs w:val="24"/>
          <w:u w:val="single"/>
        </w:rPr>
        <w:t>tin</w:t>
      </w:r>
      <w:r w:rsidR="00CF1699" w:rsidRPr="00AF4E53">
        <w:rPr>
          <w:rFonts w:ascii="Times New Roman" w:hAnsi="Times New Roman" w:cs="Times New Roman"/>
          <w:b/>
          <w:i/>
          <w:sz w:val="24"/>
          <w:szCs w:val="24"/>
          <w:u w:val="single"/>
        </w:rPr>
        <w:t>t</w:t>
      </w:r>
      <w:r w:rsidRPr="00AF4E53">
        <w:rPr>
          <w:rFonts w:ascii="Times New Roman" w:hAnsi="Times New Roman" w:cs="Times New Roman"/>
          <w:b/>
          <w:i/>
          <w:sz w:val="24"/>
          <w:szCs w:val="24"/>
          <w:u w:val="single"/>
        </w:rPr>
        <w:t>ele, calific</w:t>
      </w:r>
      <w:r w:rsidR="00CF1699" w:rsidRPr="00AF4E53">
        <w:rPr>
          <w:rFonts w:ascii="Times New Roman" w:hAnsi="Times New Roman" w:cs="Times New Roman"/>
          <w:b/>
          <w:i/>
          <w:sz w:val="24"/>
          <w:szCs w:val="24"/>
          <w:u w:val="single"/>
        </w:rPr>
        <w:t>a</w:t>
      </w:r>
      <w:r w:rsidRPr="00AF4E53">
        <w:rPr>
          <w:rFonts w:ascii="Times New Roman" w:hAnsi="Times New Roman" w:cs="Times New Roman"/>
          <w:b/>
          <w:i/>
          <w:sz w:val="24"/>
          <w:szCs w:val="24"/>
          <w:u w:val="single"/>
        </w:rPr>
        <w:t xml:space="preserve">rile </w:t>
      </w:r>
      <w:r w:rsidR="00CF1699" w:rsidRPr="00AF4E53">
        <w:rPr>
          <w:rFonts w:ascii="Times New Roman" w:hAnsi="Times New Roman" w:cs="Times New Roman"/>
          <w:b/>
          <w:i/>
          <w:sz w:val="24"/>
          <w:szCs w:val="24"/>
          <w:u w:val="single"/>
        </w:rPr>
        <w:t>s</w:t>
      </w:r>
      <w:r w:rsidRPr="00AF4E53">
        <w:rPr>
          <w:rFonts w:ascii="Times New Roman" w:hAnsi="Times New Roman" w:cs="Times New Roman"/>
          <w:b/>
          <w:i/>
          <w:sz w:val="24"/>
          <w:szCs w:val="24"/>
          <w:u w:val="single"/>
        </w:rPr>
        <w:t>i expertiza efectiv</w:t>
      </w:r>
      <w:r w:rsidR="00CF1699" w:rsidRPr="00AF4E53">
        <w:rPr>
          <w:rFonts w:ascii="Times New Roman" w:hAnsi="Times New Roman" w:cs="Times New Roman"/>
          <w:b/>
          <w:i/>
          <w:sz w:val="24"/>
          <w:szCs w:val="24"/>
          <w:u w:val="single"/>
        </w:rPr>
        <w:t>a</w:t>
      </w:r>
      <w:r w:rsidRPr="00AF4E53">
        <w:rPr>
          <w:rFonts w:ascii="Times New Roman" w:hAnsi="Times New Roman" w:cs="Times New Roman"/>
          <w:b/>
          <w:i/>
          <w:sz w:val="24"/>
          <w:szCs w:val="24"/>
          <w:u w:val="single"/>
        </w:rPr>
        <w:t xml:space="preserve"> a acestora</w:t>
      </w:r>
    </w:p>
    <w:p w14:paraId="2B982D6C" w14:textId="67104405" w:rsidR="00FD77C5" w:rsidRPr="00AF4E53" w:rsidRDefault="00AF4E53" w:rsidP="00BB2BF8">
      <w:pPr>
        <w:spacing w:afterLines="100" w:after="240" w:line="240" w:lineRule="auto"/>
        <w:jc w:val="both"/>
        <w:rPr>
          <w:rFonts w:ascii="Times New Roman" w:hAnsi="Times New Roman" w:cs="Times New Roman"/>
          <w:b/>
          <w:i/>
          <w:sz w:val="24"/>
          <w:szCs w:val="24"/>
          <w:u w:val="single"/>
        </w:rPr>
      </w:pPr>
      <w:r>
        <w:rPr>
          <w:rFonts w:ascii="Times New Roman" w:hAnsi="Times New Roman" w:cs="Times New Roman"/>
          <w:color w:val="FF0000"/>
          <w:sz w:val="24"/>
          <w:szCs w:val="24"/>
          <w:lang w:val="ro-RO"/>
        </w:rPr>
        <w:tab/>
      </w:r>
      <w:r w:rsidR="000F2560" w:rsidRPr="00AF4E53">
        <w:rPr>
          <w:rFonts w:ascii="Times New Roman" w:hAnsi="Times New Roman" w:cs="Times New Roman"/>
          <w:sz w:val="24"/>
          <w:szCs w:val="24"/>
          <w:lang w:val="ro-RO"/>
        </w:rPr>
        <w:t>Organul de conducere trebuie s</w:t>
      </w:r>
      <w:r w:rsidR="00CF1699" w:rsidRPr="00AF4E53">
        <w:rPr>
          <w:rFonts w:ascii="Times New Roman" w:hAnsi="Times New Roman" w:cs="Times New Roman"/>
          <w:sz w:val="24"/>
          <w:szCs w:val="24"/>
          <w:lang w:val="ro-RO"/>
        </w:rPr>
        <w:t>a</w:t>
      </w:r>
      <w:r w:rsidR="000F2560" w:rsidRPr="00AF4E53">
        <w:rPr>
          <w:rFonts w:ascii="Times New Roman" w:hAnsi="Times New Roman" w:cs="Times New Roman"/>
          <w:sz w:val="24"/>
          <w:szCs w:val="24"/>
          <w:lang w:val="ro-RO"/>
        </w:rPr>
        <w:t xml:space="preserve"> aib</w:t>
      </w:r>
      <w:r w:rsidR="00CF1699" w:rsidRPr="00AF4E53">
        <w:rPr>
          <w:rFonts w:ascii="Times New Roman" w:hAnsi="Times New Roman" w:cs="Times New Roman"/>
          <w:sz w:val="24"/>
          <w:szCs w:val="24"/>
          <w:lang w:val="ro-RO"/>
        </w:rPr>
        <w:t>a</w:t>
      </w:r>
      <w:r w:rsidR="000F2560" w:rsidRPr="00AF4E53">
        <w:rPr>
          <w:rFonts w:ascii="Times New Roman" w:hAnsi="Times New Roman" w:cs="Times New Roman"/>
          <w:sz w:val="24"/>
          <w:szCs w:val="24"/>
          <w:lang w:val="ro-RO"/>
        </w:rPr>
        <w:t xml:space="preserve"> un num</w:t>
      </w:r>
      <w:r w:rsidR="00CF1699" w:rsidRPr="00AF4E53">
        <w:rPr>
          <w:rFonts w:ascii="Times New Roman" w:hAnsi="Times New Roman" w:cs="Times New Roman"/>
          <w:sz w:val="24"/>
          <w:szCs w:val="24"/>
          <w:lang w:val="ro-RO"/>
        </w:rPr>
        <w:t>a</w:t>
      </w:r>
      <w:r w:rsidR="000F2560" w:rsidRPr="00AF4E53">
        <w:rPr>
          <w:rFonts w:ascii="Times New Roman" w:hAnsi="Times New Roman" w:cs="Times New Roman"/>
          <w:sz w:val="24"/>
          <w:szCs w:val="24"/>
          <w:lang w:val="ro-RO"/>
        </w:rPr>
        <w:t xml:space="preserve">r adecvat de membri </w:t>
      </w:r>
      <w:r w:rsidR="00CF1699" w:rsidRPr="00AF4E53">
        <w:rPr>
          <w:rFonts w:ascii="Times New Roman" w:hAnsi="Times New Roman" w:cs="Times New Roman"/>
          <w:sz w:val="24"/>
          <w:szCs w:val="24"/>
          <w:lang w:val="ro-RO"/>
        </w:rPr>
        <w:t>s</w:t>
      </w:r>
      <w:r w:rsidR="000F2560" w:rsidRPr="00AF4E53">
        <w:rPr>
          <w:rFonts w:ascii="Times New Roman" w:hAnsi="Times New Roman" w:cs="Times New Roman"/>
          <w:sz w:val="24"/>
          <w:szCs w:val="24"/>
          <w:lang w:val="ro-RO"/>
        </w:rPr>
        <w:t>i o componen</w:t>
      </w:r>
      <w:r w:rsidR="00CF1699" w:rsidRPr="00AF4E53">
        <w:rPr>
          <w:rFonts w:ascii="Times New Roman" w:hAnsi="Times New Roman" w:cs="Times New Roman"/>
          <w:sz w:val="24"/>
          <w:szCs w:val="24"/>
          <w:lang w:val="ro-RO"/>
        </w:rPr>
        <w:t>ta</w:t>
      </w:r>
      <w:r w:rsidR="000F2560" w:rsidRPr="00AF4E53">
        <w:rPr>
          <w:rFonts w:ascii="Times New Roman" w:hAnsi="Times New Roman" w:cs="Times New Roman"/>
          <w:sz w:val="24"/>
          <w:szCs w:val="24"/>
          <w:lang w:val="ro-RO"/>
        </w:rPr>
        <w:t xml:space="preserve"> corespunz</w:t>
      </w:r>
      <w:r w:rsidR="00CF1699" w:rsidRPr="00AF4E53">
        <w:rPr>
          <w:rFonts w:ascii="Times New Roman" w:hAnsi="Times New Roman" w:cs="Times New Roman"/>
          <w:sz w:val="24"/>
          <w:szCs w:val="24"/>
          <w:lang w:val="ro-RO"/>
        </w:rPr>
        <w:t>a</w:t>
      </w:r>
      <w:r w:rsidR="000F2560" w:rsidRPr="00AF4E53">
        <w:rPr>
          <w:rFonts w:ascii="Times New Roman" w:hAnsi="Times New Roman" w:cs="Times New Roman"/>
          <w:sz w:val="24"/>
          <w:szCs w:val="24"/>
          <w:lang w:val="ro-RO"/>
        </w:rPr>
        <w:t xml:space="preserve">toare. </w:t>
      </w:r>
      <w:r w:rsidR="007B401C">
        <w:rPr>
          <w:rFonts w:ascii="Times New Roman" w:hAnsi="Times New Roman" w:cs="Times New Roman"/>
          <w:sz w:val="24"/>
          <w:szCs w:val="24"/>
          <w:lang w:val="ro-RO"/>
        </w:rPr>
        <w:t>ABL</w:t>
      </w:r>
      <w:r w:rsidR="000F2560" w:rsidRPr="00AF4E53">
        <w:rPr>
          <w:rFonts w:ascii="Times New Roman" w:hAnsi="Times New Roman" w:cs="Times New Roman"/>
          <w:sz w:val="24"/>
          <w:szCs w:val="24"/>
          <w:lang w:val="ro-RO"/>
        </w:rPr>
        <w:t xml:space="preserve"> a stabilit dimensiunea </w:t>
      </w:r>
      <w:r w:rsidR="00CF1699" w:rsidRPr="00AF4E53">
        <w:rPr>
          <w:rFonts w:ascii="Times New Roman" w:hAnsi="Times New Roman" w:cs="Times New Roman"/>
          <w:sz w:val="24"/>
          <w:szCs w:val="24"/>
          <w:lang w:val="ro-RO"/>
        </w:rPr>
        <w:t>s</w:t>
      </w:r>
      <w:r w:rsidR="000F2560" w:rsidRPr="00AF4E53">
        <w:rPr>
          <w:rFonts w:ascii="Times New Roman" w:hAnsi="Times New Roman" w:cs="Times New Roman"/>
          <w:sz w:val="24"/>
          <w:szCs w:val="24"/>
          <w:lang w:val="ro-RO"/>
        </w:rPr>
        <w:t>i componen</w:t>
      </w:r>
      <w:r w:rsidR="00CF1699" w:rsidRPr="00AF4E53">
        <w:rPr>
          <w:rFonts w:ascii="Times New Roman" w:hAnsi="Times New Roman" w:cs="Times New Roman"/>
          <w:sz w:val="24"/>
          <w:szCs w:val="24"/>
          <w:lang w:val="ro-RO"/>
        </w:rPr>
        <w:t>t</w:t>
      </w:r>
      <w:r w:rsidR="000F2560" w:rsidRPr="00AF4E53">
        <w:rPr>
          <w:rFonts w:ascii="Times New Roman" w:hAnsi="Times New Roman" w:cs="Times New Roman"/>
          <w:sz w:val="24"/>
          <w:szCs w:val="24"/>
          <w:lang w:val="ro-RO"/>
        </w:rPr>
        <w:t xml:space="preserve">a organului sau de conducere </w:t>
      </w:r>
      <w:r w:rsidR="00CF1699" w:rsidRPr="00AF4E53">
        <w:rPr>
          <w:rFonts w:ascii="Times New Roman" w:hAnsi="Times New Roman" w:cs="Times New Roman"/>
          <w:sz w:val="24"/>
          <w:szCs w:val="24"/>
          <w:lang w:val="ro-RO"/>
        </w:rPr>
        <w:t>i</w:t>
      </w:r>
      <w:r w:rsidR="000F2560" w:rsidRPr="00AF4E53">
        <w:rPr>
          <w:rFonts w:ascii="Times New Roman" w:hAnsi="Times New Roman" w:cs="Times New Roman"/>
          <w:sz w:val="24"/>
          <w:szCs w:val="24"/>
          <w:lang w:val="ro-RO"/>
        </w:rPr>
        <w:t>n func</w:t>
      </w:r>
      <w:r w:rsidR="00CF1699" w:rsidRPr="00AF4E53">
        <w:rPr>
          <w:rFonts w:ascii="Times New Roman" w:hAnsi="Times New Roman" w:cs="Times New Roman"/>
          <w:sz w:val="24"/>
          <w:szCs w:val="24"/>
          <w:lang w:val="ro-RO"/>
        </w:rPr>
        <w:t>t</w:t>
      </w:r>
      <w:r w:rsidR="000F2560" w:rsidRPr="00AF4E53">
        <w:rPr>
          <w:rFonts w:ascii="Times New Roman" w:hAnsi="Times New Roman" w:cs="Times New Roman"/>
          <w:sz w:val="24"/>
          <w:szCs w:val="24"/>
          <w:lang w:val="ro-RO"/>
        </w:rPr>
        <w:t xml:space="preserve">ie de dimensiunea </w:t>
      </w:r>
      <w:r w:rsidR="00CF1699" w:rsidRPr="00AF4E53">
        <w:rPr>
          <w:rFonts w:ascii="Times New Roman" w:hAnsi="Times New Roman" w:cs="Times New Roman"/>
          <w:sz w:val="24"/>
          <w:szCs w:val="24"/>
          <w:lang w:val="ro-RO"/>
        </w:rPr>
        <w:t>s</w:t>
      </w:r>
      <w:r w:rsidR="000F2560" w:rsidRPr="00AF4E53">
        <w:rPr>
          <w:rFonts w:ascii="Times New Roman" w:hAnsi="Times New Roman" w:cs="Times New Roman"/>
          <w:sz w:val="24"/>
          <w:szCs w:val="24"/>
          <w:lang w:val="ro-RO"/>
        </w:rPr>
        <w:t>i complexitatea institu</w:t>
      </w:r>
      <w:r w:rsidR="00CF1699" w:rsidRPr="00AF4E53">
        <w:rPr>
          <w:rFonts w:ascii="Times New Roman" w:hAnsi="Times New Roman" w:cs="Times New Roman"/>
          <w:sz w:val="24"/>
          <w:szCs w:val="24"/>
          <w:lang w:val="ro-RO"/>
        </w:rPr>
        <w:t>t</w:t>
      </w:r>
      <w:r w:rsidR="000F2560" w:rsidRPr="00AF4E53">
        <w:rPr>
          <w:rFonts w:ascii="Times New Roman" w:hAnsi="Times New Roman" w:cs="Times New Roman"/>
          <w:sz w:val="24"/>
          <w:szCs w:val="24"/>
          <w:lang w:val="ro-RO"/>
        </w:rPr>
        <w:t xml:space="preserve">iei </w:t>
      </w:r>
      <w:r w:rsidR="00CF1699" w:rsidRPr="00AF4E53">
        <w:rPr>
          <w:rFonts w:ascii="Times New Roman" w:hAnsi="Times New Roman" w:cs="Times New Roman"/>
          <w:sz w:val="24"/>
          <w:szCs w:val="24"/>
          <w:lang w:val="ro-RO"/>
        </w:rPr>
        <w:t>s</w:t>
      </w:r>
      <w:r w:rsidR="000F2560" w:rsidRPr="00AF4E53">
        <w:rPr>
          <w:rFonts w:ascii="Times New Roman" w:hAnsi="Times New Roman" w:cs="Times New Roman"/>
          <w:sz w:val="24"/>
          <w:szCs w:val="24"/>
          <w:lang w:val="ro-RO"/>
        </w:rPr>
        <w:t xml:space="preserve">i de natura </w:t>
      </w:r>
      <w:r w:rsidR="00CF1699" w:rsidRPr="00AF4E53">
        <w:rPr>
          <w:rFonts w:ascii="Times New Roman" w:hAnsi="Times New Roman" w:cs="Times New Roman"/>
          <w:sz w:val="24"/>
          <w:szCs w:val="24"/>
          <w:lang w:val="ro-RO"/>
        </w:rPr>
        <w:t>s</w:t>
      </w:r>
      <w:r w:rsidR="000F2560" w:rsidRPr="00AF4E53">
        <w:rPr>
          <w:rFonts w:ascii="Times New Roman" w:hAnsi="Times New Roman" w:cs="Times New Roman"/>
          <w:sz w:val="24"/>
          <w:szCs w:val="24"/>
          <w:lang w:val="ro-RO"/>
        </w:rPr>
        <w:t>i sfera de cuprindere a activit</w:t>
      </w:r>
      <w:r w:rsidR="00CF1699" w:rsidRPr="00AF4E53">
        <w:rPr>
          <w:rFonts w:ascii="Times New Roman" w:hAnsi="Times New Roman" w:cs="Times New Roman"/>
          <w:sz w:val="24"/>
          <w:szCs w:val="24"/>
          <w:lang w:val="ro-RO"/>
        </w:rPr>
        <w:t>at</w:t>
      </w:r>
      <w:r w:rsidR="000F2560" w:rsidRPr="00AF4E53">
        <w:rPr>
          <w:rFonts w:ascii="Times New Roman" w:hAnsi="Times New Roman" w:cs="Times New Roman"/>
          <w:sz w:val="24"/>
          <w:szCs w:val="24"/>
          <w:lang w:val="ro-RO"/>
        </w:rPr>
        <w:t>ilor sale. Modul de selectare a membrilor organului de conducere asigura un nivel suficient de expertiz</w:t>
      </w:r>
      <w:r w:rsidR="00CF1699" w:rsidRPr="00AF4E53">
        <w:rPr>
          <w:rFonts w:ascii="Times New Roman" w:hAnsi="Times New Roman" w:cs="Times New Roman"/>
          <w:sz w:val="24"/>
          <w:szCs w:val="24"/>
          <w:lang w:val="ro-RO"/>
        </w:rPr>
        <w:t>a</w:t>
      </w:r>
      <w:r w:rsidR="000F2560" w:rsidRPr="00AF4E53">
        <w:rPr>
          <w:rFonts w:ascii="Times New Roman" w:hAnsi="Times New Roman" w:cs="Times New Roman"/>
          <w:sz w:val="24"/>
          <w:szCs w:val="24"/>
          <w:lang w:val="ro-RO"/>
        </w:rPr>
        <w:t xml:space="preserve"> colectiv</w:t>
      </w:r>
      <w:r w:rsidR="00CF1699" w:rsidRPr="00AF4E53">
        <w:rPr>
          <w:rFonts w:ascii="Times New Roman" w:hAnsi="Times New Roman" w:cs="Times New Roman"/>
          <w:sz w:val="24"/>
          <w:szCs w:val="24"/>
          <w:lang w:val="ro-RO"/>
        </w:rPr>
        <w:t>a</w:t>
      </w:r>
      <w:r w:rsidR="000F2560" w:rsidRPr="00AF4E53">
        <w:rPr>
          <w:rFonts w:ascii="Times New Roman" w:hAnsi="Times New Roman" w:cs="Times New Roman"/>
          <w:sz w:val="24"/>
          <w:szCs w:val="24"/>
          <w:lang w:val="ro-RO"/>
        </w:rPr>
        <w:t>.</w:t>
      </w:r>
    </w:p>
    <w:p w14:paraId="0D065550" w14:textId="4404F2B6" w:rsidR="002D3643" w:rsidRPr="008871DC" w:rsidRDefault="000F2560" w:rsidP="00BB2BF8">
      <w:pPr>
        <w:spacing w:after="0" w:line="240" w:lineRule="auto"/>
        <w:jc w:val="both"/>
        <w:rPr>
          <w:rFonts w:ascii="Times New Roman" w:eastAsia="Times New Roman" w:hAnsi="Times New Roman" w:cs="Times New Roman"/>
          <w:sz w:val="24"/>
          <w:szCs w:val="20"/>
          <w:lang w:val="ro-RO"/>
        </w:rPr>
      </w:pPr>
      <w:r w:rsidRPr="00C13C4B">
        <w:rPr>
          <w:rFonts w:ascii="Times New Roman" w:hAnsi="Times New Roman" w:cs="Times New Roman"/>
          <w:sz w:val="24"/>
          <w:szCs w:val="24"/>
          <w:lang w:val="ro-RO"/>
        </w:rPr>
        <w:t>Consiliul de Supraveghere este numit de A</w:t>
      </w:r>
      <w:r w:rsidR="002D3643">
        <w:rPr>
          <w:rFonts w:ascii="Times New Roman" w:hAnsi="Times New Roman" w:cs="Times New Roman"/>
          <w:sz w:val="24"/>
          <w:szCs w:val="24"/>
          <w:lang w:val="ro-RO"/>
        </w:rPr>
        <w:t xml:space="preserve">dunarea </w:t>
      </w:r>
      <w:r w:rsidRPr="00C13C4B">
        <w:rPr>
          <w:rFonts w:ascii="Times New Roman" w:hAnsi="Times New Roman" w:cs="Times New Roman"/>
          <w:sz w:val="24"/>
          <w:szCs w:val="24"/>
          <w:lang w:val="ro-RO"/>
        </w:rPr>
        <w:t>G</w:t>
      </w:r>
      <w:r w:rsidR="002D3643">
        <w:rPr>
          <w:rFonts w:ascii="Times New Roman" w:hAnsi="Times New Roman" w:cs="Times New Roman"/>
          <w:sz w:val="24"/>
          <w:szCs w:val="24"/>
          <w:lang w:val="ro-RO"/>
        </w:rPr>
        <w:t xml:space="preserve">enerala Ordinara a </w:t>
      </w:r>
      <w:r w:rsidRPr="00C13C4B">
        <w:rPr>
          <w:rFonts w:ascii="Times New Roman" w:hAnsi="Times New Roman" w:cs="Times New Roman"/>
          <w:sz w:val="24"/>
          <w:szCs w:val="24"/>
          <w:lang w:val="ro-RO"/>
        </w:rPr>
        <w:t>A</w:t>
      </w:r>
      <w:r w:rsidR="002D3643">
        <w:rPr>
          <w:rFonts w:ascii="Times New Roman" w:hAnsi="Times New Roman" w:cs="Times New Roman"/>
          <w:sz w:val="24"/>
          <w:szCs w:val="24"/>
          <w:lang w:val="ro-RO"/>
        </w:rPr>
        <w:t>ctionarilor Bancii</w:t>
      </w:r>
      <w:r w:rsidRPr="00C13C4B">
        <w:rPr>
          <w:rFonts w:ascii="Times New Roman" w:hAnsi="Times New Roman" w:cs="Times New Roman"/>
          <w:sz w:val="24"/>
          <w:szCs w:val="24"/>
          <w:lang w:val="ro-RO"/>
        </w:rPr>
        <w:t xml:space="preserve"> </w:t>
      </w:r>
      <w:r w:rsidR="00CF1699" w:rsidRPr="00C13C4B">
        <w:rPr>
          <w:rFonts w:ascii="Times New Roman" w:hAnsi="Times New Roman" w:cs="Times New Roman"/>
          <w:sz w:val="24"/>
          <w:szCs w:val="24"/>
          <w:lang w:val="ro-RO"/>
        </w:rPr>
        <w:t>s</w:t>
      </w:r>
      <w:r w:rsidRPr="00C13C4B">
        <w:rPr>
          <w:rFonts w:ascii="Times New Roman" w:hAnsi="Times New Roman" w:cs="Times New Roman"/>
          <w:sz w:val="24"/>
          <w:szCs w:val="24"/>
          <w:lang w:val="ro-RO"/>
        </w:rPr>
        <w:t xml:space="preserve">i este constituit din </w:t>
      </w:r>
      <w:r w:rsidR="002D3643">
        <w:rPr>
          <w:rFonts w:ascii="Times New Roman" w:hAnsi="Times New Roman" w:cs="Times New Roman"/>
          <w:sz w:val="24"/>
          <w:szCs w:val="24"/>
          <w:lang w:val="ro-RO"/>
        </w:rPr>
        <w:t>3</w:t>
      </w:r>
      <w:r w:rsidRPr="00C13C4B">
        <w:rPr>
          <w:rFonts w:ascii="Times New Roman" w:hAnsi="Times New Roman" w:cs="Times New Roman"/>
          <w:sz w:val="24"/>
          <w:szCs w:val="24"/>
          <w:lang w:val="ro-RO"/>
        </w:rPr>
        <w:t xml:space="preserve"> membri. </w:t>
      </w:r>
      <w:r w:rsidR="002D3643" w:rsidRPr="002D3643">
        <w:rPr>
          <w:rFonts w:ascii="Times New Roman" w:eastAsia="Times New Roman" w:hAnsi="Times New Roman" w:cs="Times New Roman"/>
          <w:sz w:val="24"/>
          <w:szCs w:val="20"/>
          <w:lang w:val="ro-RO"/>
        </w:rPr>
        <w:t xml:space="preserve"> </w:t>
      </w:r>
      <w:r w:rsidR="002D3643" w:rsidRPr="008871DC">
        <w:rPr>
          <w:rFonts w:ascii="Times New Roman" w:eastAsia="Times New Roman" w:hAnsi="Times New Roman" w:cs="Times New Roman"/>
          <w:sz w:val="24"/>
          <w:szCs w:val="20"/>
          <w:lang w:val="ro-RO"/>
        </w:rPr>
        <w:t>Cel putin un membru trebuie sa fie independent.</w:t>
      </w:r>
    </w:p>
    <w:p w14:paraId="0813562A" w14:textId="08164752" w:rsidR="00FD77C5" w:rsidRPr="00C13C4B" w:rsidRDefault="00FD77C5" w:rsidP="00BB2BF8">
      <w:pPr>
        <w:spacing w:afterLines="100" w:after="240" w:line="240" w:lineRule="auto"/>
        <w:jc w:val="both"/>
        <w:rPr>
          <w:rFonts w:ascii="Times New Roman" w:hAnsi="Times New Roman" w:cs="Times New Roman"/>
          <w:b/>
          <w:i/>
          <w:sz w:val="24"/>
          <w:szCs w:val="24"/>
          <w:u w:val="single"/>
        </w:rPr>
      </w:pPr>
    </w:p>
    <w:p w14:paraId="68DD5023" w14:textId="37189990" w:rsidR="00FD77C5" w:rsidRDefault="000F2560" w:rsidP="00BB2BF8">
      <w:pPr>
        <w:spacing w:afterLines="100" w:after="240" w:line="240" w:lineRule="auto"/>
        <w:jc w:val="both"/>
        <w:rPr>
          <w:rFonts w:ascii="Times New Roman" w:hAnsi="Times New Roman" w:cs="Times New Roman"/>
          <w:sz w:val="24"/>
          <w:szCs w:val="24"/>
          <w:lang w:val="ro-RO"/>
        </w:rPr>
      </w:pPr>
      <w:r w:rsidRPr="00C13C4B">
        <w:rPr>
          <w:rFonts w:ascii="Times New Roman" w:hAnsi="Times New Roman" w:cs="Times New Roman"/>
          <w:sz w:val="24"/>
          <w:szCs w:val="24"/>
          <w:lang w:val="ro-RO"/>
        </w:rPr>
        <w:t>Membrii Consiliului de Supraveghere sunt ale</w:t>
      </w:r>
      <w:r w:rsidR="00CF1699" w:rsidRPr="00C13C4B">
        <w:rPr>
          <w:rFonts w:ascii="Times New Roman" w:hAnsi="Times New Roman" w:cs="Times New Roman"/>
          <w:sz w:val="24"/>
          <w:szCs w:val="24"/>
          <w:lang w:val="ro-RO"/>
        </w:rPr>
        <w:t>s</w:t>
      </w:r>
      <w:r w:rsidRPr="00C13C4B">
        <w:rPr>
          <w:rFonts w:ascii="Times New Roman" w:hAnsi="Times New Roman" w:cs="Times New Roman"/>
          <w:sz w:val="24"/>
          <w:szCs w:val="24"/>
          <w:lang w:val="ro-RO"/>
        </w:rPr>
        <w:t>i de AGA pentru un mandat de maxim 4 (patru) ani, cu posibilitatea realegerii lor.</w:t>
      </w:r>
    </w:p>
    <w:p w14:paraId="45C7FB5C" w14:textId="179FA083" w:rsidR="002351AA" w:rsidRDefault="002351AA" w:rsidP="00BB2BF8">
      <w:pPr>
        <w:spacing w:afterLines="100" w:after="24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Responsabilitatile principale ale Consiliului de Supraveghere sunt:</w:t>
      </w:r>
    </w:p>
    <w:p w14:paraId="671B2BDB" w14:textId="7E1DA83B" w:rsidR="002351AA" w:rsidRPr="00BB2BF8" w:rsidRDefault="002351AA" w:rsidP="007F5A45">
      <w:pPr>
        <w:spacing w:afterLines="100" w:after="240" w:line="240" w:lineRule="auto"/>
        <w:jc w:val="both"/>
        <w:rPr>
          <w:rFonts w:ascii="Times New Roman" w:hAnsi="Times New Roman" w:cs="Times New Roman"/>
          <w:i/>
          <w:sz w:val="24"/>
          <w:szCs w:val="24"/>
          <w:u w:val="single"/>
        </w:rPr>
      </w:pPr>
      <w:r w:rsidRPr="00BB2BF8">
        <w:rPr>
          <w:rFonts w:ascii="Times New Roman" w:hAnsi="Times New Roman" w:cs="Times New Roman"/>
          <w:i/>
          <w:sz w:val="24"/>
          <w:szCs w:val="24"/>
          <w:u w:val="single"/>
        </w:rPr>
        <w:t xml:space="preserve">- exercita un control permanent asupra conducerii Bancii desfasurata de catre Directorat; </w:t>
      </w:r>
    </w:p>
    <w:p w14:paraId="5E1CCF34" w14:textId="24CE99BB" w:rsidR="002351AA" w:rsidRPr="00BB2BF8" w:rsidRDefault="002351AA">
      <w:pPr>
        <w:spacing w:afterLines="100" w:after="240" w:line="240" w:lineRule="auto"/>
        <w:jc w:val="both"/>
        <w:rPr>
          <w:rFonts w:ascii="Times New Roman" w:hAnsi="Times New Roman" w:cs="Times New Roman"/>
          <w:i/>
          <w:sz w:val="24"/>
          <w:szCs w:val="24"/>
          <w:u w:val="single"/>
        </w:rPr>
      </w:pPr>
      <w:r w:rsidRPr="00BB2BF8">
        <w:rPr>
          <w:rFonts w:ascii="Times New Roman" w:hAnsi="Times New Roman" w:cs="Times New Roman"/>
          <w:i/>
          <w:sz w:val="24"/>
          <w:szCs w:val="24"/>
          <w:u w:val="single"/>
        </w:rPr>
        <w:t>- stabileste domeniile de responsabilitate ale fiecarui membru al Directoratului in parte.</w:t>
      </w:r>
    </w:p>
    <w:p w14:paraId="1D74A6F8" w14:textId="1C9A1022" w:rsidR="002351AA" w:rsidRPr="00BB2BF8" w:rsidRDefault="002351AA">
      <w:pPr>
        <w:spacing w:afterLines="100" w:after="240" w:line="240" w:lineRule="auto"/>
        <w:jc w:val="both"/>
        <w:rPr>
          <w:rFonts w:ascii="Times New Roman" w:hAnsi="Times New Roman" w:cs="Times New Roman"/>
          <w:i/>
          <w:sz w:val="24"/>
          <w:szCs w:val="24"/>
          <w:u w:val="single"/>
        </w:rPr>
      </w:pPr>
      <w:r w:rsidRPr="00BB2BF8">
        <w:rPr>
          <w:rFonts w:ascii="Times New Roman" w:hAnsi="Times New Roman" w:cs="Times New Roman"/>
          <w:i/>
          <w:sz w:val="24"/>
          <w:szCs w:val="24"/>
          <w:u w:val="single"/>
        </w:rPr>
        <w:t>- supravegheaza aplicarea hotararilor adoptate de Adunarea Generala a Actionarilor si se ocupa de orice problema care i-a fost delegata in mod expres de Adunarea Generala a Actionarilor;</w:t>
      </w:r>
    </w:p>
    <w:p w14:paraId="4BCFCA3B" w14:textId="77777777" w:rsidR="002351AA" w:rsidRPr="00BB2BF8" w:rsidRDefault="002351AA">
      <w:pPr>
        <w:spacing w:afterLines="100" w:after="240" w:line="240" w:lineRule="auto"/>
        <w:jc w:val="both"/>
        <w:rPr>
          <w:rFonts w:ascii="Times New Roman" w:hAnsi="Times New Roman" w:cs="Times New Roman"/>
          <w:i/>
          <w:sz w:val="24"/>
          <w:szCs w:val="24"/>
          <w:u w:val="single"/>
        </w:rPr>
      </w:pPr>
      <w:r w:rsidRPr="00BB2BF8">
        <w:rPr>
          <w:rFonts w:ascii="Times New Roman" w:hAnsi="Times New Roman" w:cs="Times New Roman"/>
          <w:i/>
          <w:sz w:val="24"/>
          <w:szCs w:val="24"/>
          <w:u w:val="single"/>
        </w:rPr>
        <w:t>- verifica conformitatea operatiunilor de management cu legea, cu Actul Constitutiv si cu hotararile Adunarii Generale a Actionarilor;</w:t>
      </w:r>
    </w:p>
    <w:p w14:paraId="447A19A6" w14:textId="77777777" w:rsidR="002351AA" w:rsidRPr="00BB2BF8" w:rsidRDefault="002351AA">
      <w:pPr>
        <w:spacing w:afterLines="100" w:after="240" w:line="240" w:lineRule="auto"/>
        <w:jc w:val="both"/>
        <w:rPr>
          <w:rFonts w:ascii="Times New Roman" w:hAnsi="Times New Roman" w:cs="Times New Roman"/>
          <w:i/>
          <w:sz w:val="24"/>
          <w:szCs w:val="24"/>
          <w:u w:val="single"/>
        </w:rPr>
      </w:pPr>
      <w:r w:rsidRPr="00BB2BF8">
        <w:rPr>
          <w:rFonts w:ascii="Times New Roman" w:hAnsi="Times New Roman" w:cs="Times New Roman"/>
          <w:i/>
          <w:sz w:val="24"/>
          <w:szCs w:val="24"/>
          <w:u w:val="single"/>
        </w:rPr>
        <w:lastRenderedPageBreak/>
        <w:t xml:space="preserve">- prezinta Adunarii Generale a Actionarilor, cel putin o data pe an, un raport complet privind activitatea sa; </w:t>
      </w:r>
    </w:p>
    <w:p w14:paraId="56916293" w14:textId="59B6D4BF" w:rsidR="002351AA" w:rsidRPr="00BB2BF8" w:rsidRDefault="002351AA">
      <w:pPr>
        <w:spacing w:afterLines="100" w:after="240" w:line="240" w:lineRule="auto"/>
        <w:jc w:val="both"/>
        <w:rPr>
          <w:rFonts w:ascii="Times New Roman" w:hAnsi="Times New Roman" w:cs="Times New Roman"/>
          <w:i/>
          <w:sz w:val="24"/>
          <w:szCs w:val="24"/>
          <w:u w:val="single"/>
        </w:rPr>
      </w:pPr>
      <w:r w:rsidRPr="00BB2BF8">
        <w:rPr>
          <w:rFonts w:ascii="Times New Roman" w:hAnsi="Times New Roman" w:cs="Times New Roman"/>
          <w:i/>
          <w:sz w:val="24"/>
          <w:szCs w:val="24"/>
          <w:u w:val="single"/>
        </w:rPr>
        <w:t>- indeplineste orice alte atributii de control care nu sunt raspunderea expresa a Adunarii Generale a Actionarilor sau care sunt prevazute expres de normele legale in vigoare.</w:t>
      </w:r>
    </w:p>
    <w:p w14:paraId="0D58487A" w14:textId="1B3C746A" w:rsidR="00FD77C5" w:rsidRPr="00C13C4B" w:rsidRDefault="000F2560" w:rsidP="00BB2BF8">
      <w:pPr>
        <w:spacing w:afterLines="100" w:after="240" w:line="240" w:lineRule="auto"/>
        <w:jc w:val="both"/>
        <w:rPr>
          <w:rFonts w:ascii="Times New Roman" w:hAnsi="Times New Roman" w:cs="Times New Roman"/>
          <w:b/>
          <w:i/>
          <w:sz w:val="24"/>
          <w:szCs w:val="24"/>
          <w:u w:val="single"/>
        </w:rPr>
      </w:pPr>
      <w:r w:rsidRPr="00C13C4B">
        <w:rPr>
          <w:rFonts w:ascii="Times New Roman" w:hAnsi="Times New Roman" w:cs="Times New Roman"/>
          <w:sz w:val="24"/>
          <w:szCs w:val="24"/>
          <w:lang w:val="ro-RO"/>
        </w:rPr>
        <w:t>Directoratul este constituit din 3 membri. Consiliul de Supraveghere desemneaz</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 xml:space="preserve"> un Pre</w:t>
      </w:r>
      <w:r w:rsidR="00CF1699" w:rsidRPr="00C13C4B">
        <w:rPr>
          <w:rFonts w:ascii="Times New Roman" w:hAnsi="Times New Roman" w:cs="Times New Roman"/>
          <w:sz w:val="24"/>
          <w:szCs w:val="24"/>
          <w:lang w:val="ro-RO"/>
        </w:rPr>
        <w:t>s</w:t>
      </w:r>
      <w:r w:rsidRPr="00C13C4B">
        <w:rPr>
          <w:rFonts w:ascii="Times New Roman" w:hAnsi="Times New Roman" w:cs="Times New Roman"/>
          <w:sz w:val="24"/>
          <w:szCs w:val="24"/>
          <w:lang w:val="ro-RO"/>
        </w:rPr>
        <w:t xml:space="preserve">edinte al Directoratului </w:t>
      </w:r>
      <w:r w:rsidR="00CF1699" w:rsidRPr="00C13C4B">
        <w:rPr>
          <w:rFonts w:ascii="Times New Roman" w:hAnsi="Times New Roman" w:cs="Times New Roman"/>
          <w:sz w:val="24"/>
          <w:szCs w:val="24"/>
          <w:lang w:val="ro-RO"/>
        </w:rPr>
        <w:t>s</w:t>
      </w:r>
      <w:r w:rsidRPr="00C13C4B">
        <w:rPr>
          <w:rFonts w:ascii="Times New Roman" w:hAnsi="Times New Roman" w:cs="Times New Roman"/>
          <w:sz w:val="24"/>
          <w:szCs w:val="24"/>
          <w:lang w:val="ro-RO"/>
        </w:rPr>
        <w:t>i doi Vice-Pre</w:t>
      </w:r>
      <w:r w:rsidR="00CF1699" w:rsidRPr="00C13C4B">
        <w:rPr>
          <w:rFonts w:ascii="Times New Roman" w:hAnsi="Times New Roman" w:cs="Times New Roman"/>
          <w:sz w:val="24"/>
          <w:szCs w:val="24"/>
          <w:lang w:val="ro-RO"/>
        </w:rPr>
        <w:t>s</w:t>
      </w:r>
      <w:r w:rsidRPr="00C13C4B">
        <w:rPr>
          <w:rFonts w:ascii="Times New Roman" w:hAnsi="Times New Roman" w:cs="Times New Roman"/>
          <w:sz w:val="24"/>
          <w:szCs w:val="24"/>
          <w:lang w:val="ro-RO"/>
        </w:rPr>
        <w:t>edin</w:t>
      </w:r>
      <w:r w:rsidR="00CF1699" w:rsidRPr="00C13C4B">
        <w:rPr>
          <w:rFonts w:ascii="Times New Roman" w:hAnsi="Times New Roman" w:cs="Times New Roman"/>
          <w:sz w:val="24"/>
          <w:szCs w:val="24"/>
          <w:lang w:val="ro-RO"/>
        </w:rPr>
        <w:t>t</w:t>
      </w:r>
      <w:r w:rsidRPr="00C13C4B">
        <w:rPr>
          <w:rFonts w:ascii="Times New Roman" w:hAnsi="Times New Roman" w:cs="Times New Roman"/>
          <w:sz w:val="24"/>
          <w:szCs w:val="24"/>
          <w:lang w:val="ro-RO"/>
        </w:rPr>
        <w:t>i.</w:t>
      </w:r>
      <w:r w:rsidR="005A03E6" w:rsidRPr="00C13C4B">
        <w:rPr>
          <w:rFonts w:ascii="Times New Roman" w:hAnsi="Times New Roman" w:cs="Times New Roman"/>
          <w:sz w:val="24"/>
          <w:szCs w:val="24"/>
          <w:lang w:val="ro-RO"/>
        </w:rPr>
        <w:t xml:space="preserve"> </w:t>
      </w:r>
      <w:r w:rsidRPr="00C13C4B">
        <w:rPr>
          <w:rFonts w:ascii="Times New Roman" w:hAnsi="Times New Roman" w:cs="Times New Roman"/>
          <w:sz w:val="24"/>
          <w:szCs w:val="24"/>
          <w:lang w:val="ro-RO"/>
        </w:rPr>
        <w:t>Membrii Directoratului sunt alesi de Consiliul de Supraveghere pentru un mandat de maxim 4 (patru) ani, cu posibilitatea realegerii lor.</w:t>
      </w:r>
    </w:p>
    <w:p w14:paraId="0EE12A2B" w14:textId="69A69F1D" w:rsidR="000F2560" w:rsidRDefault="000F2560" w:rsidP="00BB2BF8">
      <w:pPr>
        <w:spacing w:afterLines="100" w:after="240" w:line="240" w:lineRule="auto"/>
        <w:jc w:val="both"/>
        <w:rPr>
          <w:rFonts w:ascii="Times New Roman" w:hAnsi="Times New Roman" w:cs="Times New Roman"/>
          <w:sz w:val="24"/>
          <w:szCs w:val="24"/>
          <w:lang w:val="ro-RO"/>
        </w:rPr>
      </w:pPr>
      <w:r w:rsidRPr="00C13C4B">
        <w:rPr>
          <w:rFonts w:ascii="Times New Roman" w:hAnsi="Times New Roman" w:cs="Times New Roman"/>
          <w:sz w:val="24"/>
          <w:szCs w:val="24"/>
          <w:lang w:val="ro-RO"/>
        </w:rPr>
        <w:t>Membrii Directoratului pot fi persoane fizice rom</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ne sau str</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 xml:space="preserve">ine. Selectia Membrilor Directoratului </w:t>
      </w:r>
      <w:r w:rsidR="00CF1699" w:rsidRPr="00C13C4B">
        <w:rPr>
          <w:rFonts w:ascii="Times New Roman" w:hAnsi="Times New Roman" w:cs="Times New Roman"/>
          <w:sz w:val="24"/>
          <w:szCs w:val="24"/>
          <w:lang w:val="ro-RO"/>
        </w:rPr>
        <w:t>i</w:t>
      </w:r>
      <w:r w:rsidRPr="00C13C4B">
        <w:rPr>
          <w:rFonts w:ascii="Times New Roman" w:hAnsi="Times New Roman" w:cs="Times New Roman"/>
          <w:sz w:val="24"/>
          <w:szCs w:val="24"/>
          <w:lang w:val="ro-RO"/>
        </w:rPr>
        <w:t xml:space="preserve">n </w:t>
      </w:r>
      <w:r w:rsidR="007B401C">
        <w:rPr>
          <w:rFonts w:ascii="Times New Roman" w:hAnsi="Times New Roman" w:cs="Times New Roman"/>
          <w:sz w:val="24"/>
          <w:szCs w:val="24"/>
          <w:lang w:val="ro-RO"/>
        </w:rPr>
        <w:t>ABL</w:t>
      </w:r>
      <w:r w:rsidRPr="00C13C4B">
        <w:rPr>
          <w:rFonts w:ascii="Times New Roman" w:hAnsi="Times New Roman" w:cs="Times New Roman"/>
          <w:sz w:val="24"/>
          <w:szCs w:val="24"/>
          <w:lang w:val="ro-RO"/>
        </w:rPr>
        <w:t xml:space="preserve"> se face cu scopul de a asigura suficient</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 xml:space="preserve"> expertiz</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 xml:space="preserve"> </w:t>
      </w:r>
      <w:r w:rsidR="00CF1699" w:rsidRPr="00C13C4B">
        <w:rPr>
          <w:rFonts w:ascii="Times New Roman" w:hAnsi="Times New Roman" w:cs="Times New Roman"/>
          <w:sz w:val="24"/>
          <w:szCs w:val="24"/>
          <w:lang w:val="ro-RO"/>
        </w:rPr>
        <w:t>s</w:t>
      </w:r>
      <w:r w:rsidRPr="00C13C4B">
        <w:rPr>
          <w:rFonts w:ascii="Times New Roman" w:hAnsi="Times New Roman" w:cs="Times New Roman"/>
          <w:sz w:val="24"/>
          <w:szCs w:val="24"/>
          <w:lang w:val="ro-RO"/>
        </w:rPr>
        <w:t>i independen</w:t>
      </w:r>
      <w:r w:rsidR="00CF1699" w:rsidRPr="00C13C4B">
        <w:rPr>
          <w:rFonts w:ascii="Times New Roman" w:hAnsi="Times New Roman" w:cs="Times New Roman"/>
          <w:sz w:val="24"/>
          <w:szCs w:val="24"/>
          <w:lang w:val="ro-RO"/>
        </w:rPr>
        <w:t>ta</w:t>
      </w:r>
      <w:r w:rsidRPr="00C13C4B">
        <w:rPr>
          <w:rFonts w:ascii="Times New Roman" w:hAnsi="Times New Roman" w:cs="Times New Roman"/>
          <w:sz w:val="24"/>
          <w:szCs w:val="24"/>
          <w:lang w:val="ro-RO"/>
        </w:rPr>
        <w:t xml:space="preserve"> </w:t>
      </w:r>
      <w:r w:rsidR="00CF1699" w:rsidRPr="00C13C4B">
        <w:rPr>
          <w:rFonts w:ascii="Times New Roman" w:hAnsi="Times New Roman" w:cs="Times New Roman"/>
          <w:sz w:val="24"/>
          <w:szCs w:val="24"/>
          <w:lang w:val="ro-RO"/>
        </w:rPr>
        <w:t>i</w:t>
      </w:r>
      <w:r w:rsidRPr="00C13C4B">
        <w:rPr>
          <w:rFonts w:ascii="Times New Roman" w:hAnsi="Times New Roman" w:cs="Times New Roman"/>
          <w:sz w:val="24"/>
          <w:szCs w:val="24"/>
          <w:lang w:val="ro-RO"/>
        </w:rPr>
        <w:t xml:space="preserve">n cadrul acestuia. </w:t>
      </w:r>
      <w:r w:rsidR="00303C25" w:rsidRPr="00C13C4B">
        <w:rPr>
          <w:rFonts w:ascii="Times New Roman" w:hAnsi="Times New Roman" w:cs="Times New Roman"/>
          <w:sz w:val="24"/>
          <w:szCs w:val="24"/>
          <w:lang w:val="ro-RO"/>
        </w:rPr>
        <w:t>Consiliul de Supraveghere</w:t>
      </w:r>
      <w:r w:rsidR="00303C25" w:rsidRPr="00C13C4B" w:rsidDel="00303C25">
        <w:rPr>
          <w:rFonts w:ascii="Times New Roman" w:hAnsi="Times New Roman" w:cs="Times New Roman"/>
          <w:sz w:val="24"/>
          <w:szCs w:val="24"/>
          <w:lang w:val="ro-RO"/>
        </w:rPr>
        <w:t xml:space="preserve"> </w:t>
      </w:r>
      <w:r w:rsidRPr="00C13C4B">
        <w:rPr>
          <w:rFonts w:ascii="Times New Roman" w:hAnsi="Times New Roman" w:cs="Times New Roman"/>
          <w:sz w:val="24"/>
          <w:szCs w:val="24"/>
          <w:lang w:val="ro-RO"/>
        </w:rPr>
        <w:t xml:space="preserve"> se asigur</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 xml:space="preserve"> c</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 xml:space="preserve"> Membrii Directoratului au capacitatea s</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 xml:space="preserve"> aloce timp </w:t>
      </w:r>
      <w:r w:rsidR="00CF1699" w:rsidRPr="00C13C4B">
        <w:rPr>
          <w:rFonts w:ascii="Times New Roman" w:hAnsi="Times New Roman" w:cs="Times New Roman"/>
          <w:sz w:val="24"/>
          <w:szCs w:val="24"/>
          <w:lang w:val="ro-RO"/>
        </w:rPr>
        <w:t>s</w:t>
      </w:r>
      <w:r w:rsidRPr="00C13C4B">
        <w:rPr>
          <w:rFonts w:ascii="Times New Roman" w:hAnsi="Times New Roman" w:cs="Times New Roman"/>
          <w:sz w:val="24"/>
          <w:szCs w:val="24"/>
          <w:lang w:val="ro-RO"/>
        </w:rPr>
        <w:t xml:space="preserve">i efort suficient pentru </w:t>
      </w:r>
      <w:r w:rsidR="00CF1699" w:rsidRPr="00C13C4B">
        <w:rPr>
          <w:rFonts w:ascii="Times New Roman" w:hAnsi="Times New Roman" w:cs="Times New Roman"/>
          <w:sz w:val="24"/>
          <w:szCs w:val="24"/>
          <w:lang w:val="ro-RO"/>
        </w:rPr>
        <w:t>i</w:t>
      </w:r>
      <w:r w:rsidRPr="00C13C4B">
        <w:rPr>
          <w:rFonts w:ascii="Times New Roman" w:hAnsi="Times New Roman" w:cs="Times New Roman"/>
          <w:sz w:val="24"/>
          <w:szCs w:val="24"/>
          <w:lang w:val="ro-RO"/>
        </w:rPr>
        <w:t xml:space="preserve">ndeplinirea </w:t>
      </w:r>
      <w:r w:rsidR="00CF1699" w:rsidRPr="00C13C4B">
        <w:rPr>
          <w:rFonts w:ascii="Times New Roman" w:hAnsi="Times New Roman" w:cs="Times New Roman"/>
          <w:sz w:val="24"/>
          <w:szCs w:val="24"/>
          <w:lang w:val="ro-RO"/>
        </w:rPr>
        <w:t>i</w:t>
      </w:r>
      <w:r w:rsidRPr="00C13C4B">
        <w:rPr>
          <w:rFonts w:ascii="Times New Roman" w:hAnsi="Times New Roman" w:cs="Times New Roman"/>
          <w:sz w:val="24"/>
          <w:szCs w:val="24"/>
          <w:lang w:val="ro-RO"/>
        </w:rPr>
        <w:t>n mod eficace a atribu</w:t>
      </w:r>
      <w:r w:rsidR="00CF1699" w:rsidRPr="00C13C4B">
        <w:rPr>
          <w:rFonts w:ascii="Times New Roman" w:hAnsi="Times New Roman" w:cs="Times New Roman"/>
          <w:sz w:val="24"/>
          <w:szCs w:val="24"/>
          <w:lang w:val="ro-RO"/>
        </w:rPr>
        <w:t>t</w:t>
      </w:r>
      <w:r w:rsidRPr="00C13C4B">
        <w:rPr>
          <w:rFonts w:ascii="Times New Roman" w:hAnsi="Times New Roman" w:cs="Times New Roman"/>
          <w:sz w:val="24"/>
          <w:szCs w:val="24"/>
          <w:lang w:val="ro-RO"/>
        </w:rPr>
        <w:t xml:space="preserve">iilor ce le revin. </w:t>
      </w:r>
    </w:p>
    <w:p w14:paraId="3833130C" w14:textId="6FB6E19E" w:rsidR="002B431C" w:rsidRDefault="002B431C" w:rsidP="00BB2BF8">
      <w:pPr>
        <w:spacing w:afterLines="100" w:after="24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Responsabilitatile principale ale Directoratului sunt:</w:t>
      </w:r>
    </w:p>
    <w:p w14:paraId="39CB38D6" w14:textId="77777777" w:rsidR="007F5A45" w:rsidRDefault="007F5A45" w:rsidP="007F5A45">
      <w:pPr>
        <w:spacing w:afterLines="100" w:after="240" w:line="240" w:lineRule="auto"/>
        <w:jc w:val="both"/>
        <w:rPr>
          <w:rFonts w:ascii="Times New Roman" w:hAnsi="Times New Roman" w:cs="Times New Roman"/>
          <w:i/>
          <w:sz w:val="24"/>
          <w:szCs w:val="24"/>
          <w:u w:val="single"/>
        </w:rPr>
      </w:pPr>
      <w:r w:rsidRPr="007F5A45">
        <w:rPr>
          <w:rFonts w:ascii="Times New Roman" w:hAnsi="Times New Roman" w:cs="Times New Roman"/>
          <w:i/>
          <w:sz w:val="24"/>
          <w:szCs w:val="24"/>
          <w:u w:val="single"/>
        </w:rPr>
        <w:t xml:space="preserve">- </w:t>
      </w:r>
      <w:r w:rsidR="002B431C" w:rsidRPr="00BB2BF8">
        <w:rPr>
          <w:rFonts w:ascii="Times New Roman" w:hAnsi="Times New Roman" w:cs="Times New Roman"/>
          <w:i/>
          <w:sz w:val="24"/>
          <w:szCs w:val="24"/>
          <w:u w:val="single"/>
        </w:rPr>
        <w:t>respecta si asigura implementarea hotararilor adoptate de Adunarea Generala a Actionarilor si de Consiliul de Supraveghere si exercita indatoririle delegate in mod expres Directoratului de Adunarea Generala a Actionarilor si de Consiliul de Supraveghere;</w:t>
      </w:r>
    </w:p>
    <w:p w14:paraId="0032B691" w14:textId="0986B4EB" w:rsidR="002B431C" w:rsidRPr="00BB2BF8" w:rsidRDefault="007F5A45" w:rsidP="007F5A45">
      <w:pPr>
        <w:spacing w:afterLines="100" w:after="24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 </w:t>
      </w:r>
      <w:r w:rsidR="002B431C" w:rsidRPr="00BB2BF8">
        <w:rPr>
          <w:rFonts w:ascii="Times New Roman" w:hAnsi="Times New Roman" w:cs="Times New Roman"/>
          <w:i/>
          <w:sz w:val="24"/>
          <w:szCs w:val="24"/>
          <w:u w:val="single"/>
        </w:rPr>
        <w:t>pregateste si implementeaza anual planul de afaceri si planul operational pe termen mediu in conformitate cu prevederile legale in vigoare si Actul Constitutiv al Bancii;</w:t>
      </w:r>
    </w:p>
    <w:p w14:paraId="34928735" w14:textId="0467155C" w:rsidR="002B431C" w:rsidRPr="00BB2BF8" w:rsidRDefault="007F5A45" w:rsidP="007F5A45">
      <w:pPr>
        <w:spacing w:afterLines="100" w:after="240" w:line="240" w:lineRule="auto"/>
        <w:jc w:val="both"/>
        <w:rPr>
          <w:rFonts w:ascii="Times New Roman" w:hAnsi="Times New Roman" w:cs="Times New Roman"/>
          <w:i/>
          <w:sz w:val="24"/>
          <w:szCs w:val="24"/>
          <w:u w:val="single"/>
        </w:rPr>
      </w:pPr>
      <w:r w:rsidRPr="007F5A45">
        <w:rPr>
          <w:rFonts w:ascii="Times New Roman" w:hAnsi="Times New Roman" w:cs="Times New Roman"/>
          <w:i/>
          <w:sz w:val="24"/>
          <w:szCs w:val="24"/>
          <w:u w:val="single"/>
        </w:rPr>
        <w:t xml:space="preserve">- </w:t>
      </w:r>
      <w:r w:rsidR="002B431C" w:rsidRPr="00BB2BF8">
        <w:rPr>
          <w:rFonts w:ascii="Times New Roman" w:hAnsi="Times New Roman" w:cs="Times New Roman"/>
          <w:i/>
          <w:sz w:val="24"/>
          <w:szCs w:val="24"/>
          <w:u w:val="single"/>
        </w:rPr>
        <w:t>aproba si efectueaza revizuirea anuala a strategiilor si politicilor generale cu privire la activitatea Aedificium Banca pentru Locuințe S.A;</w:t>
      </w:r>
    </w:p>
    <w:p w14:paraId="344F2419" w14:textId="2F1FA50C" w:rsidR="002B431C" w:rsidRPr="00BB2BF8" w:rsidRDefault="007F5A45" w:rsidP="007F5A45">
      <w:pPr>
        <w:spacing w:afterLines="100" w:after="240" w:line="240" w:lineRule="auto"/>
        <w:jc w:val="both"/>
        <w:rPr>
          <w:rFonts w:ascii="Times New Roman" w:hAnsi="Times New Roman" w:cs="Times New Roman"/>
          <w:i/>
          <w:sz w:val="24"/>
          <w:szCs w:val="24"/>
          <w:u w:val="single"/>
        </w:rPr>
      </w:pPr>
      <w:r w:rsidRPr="007F5A45">
        <w:rPr>
          <w:rFonts w:ascii="Times New Roman" w:hAnsi="Times New Roman" w:cs="Times New Roman"/>
          <w:i/>
          <w:sz w:val="24"/>
          <w:szCs w:val="24"/>
          <w:u w:val="single"/>
        </w:rPr>
        <w:t>- prezinta</w:t>
      </w:r>
      <w:r w:rsidR="002B431C" w:rsidRPr="00BB2BF8">
        <w:rPr>
          <w:rFonts w:ascii="Times New Roman" w:hAnsi="Times New Roman" w:cs="Times New Roman"/>
          <w:i/>
          <w:sz w:val="24"/>
          <w:szCs w:val="24"/>
          <w:u w:val="single"/>
        </w:rPr>
        <w:t xml:space="preserve"> Consiliului de Supraveghere situatiile financiare anuale si raportul de activitate imediat ce au fost intocmite, impreuna cu propunerile sale pentru distribuirea profitului, inainte de depunerea propunerii respective spre aprobarea Adunarii Generale a Actionarilor;</w:t>
      </w:r>
    </w:p>
    <w:p w14:paraId="5B28AA39" w14:textId="382E56A3" w:rsidR="002B431C" w:rsidRPr="00BB2BF8" w:rsidRDefault="007F5A45" w:rsidP="007F5A45">
      <w:pPr>
        <w:spacing w:afterLines="100" w:after="240" w:line="240" w:lineRule="auto"/>
        <w:jc w:val="both"/>
        <w:rPr>
          <w:rFonts w:ascii="Times New Roman" w:hAnsi="Times New Roman" w:cs="Times New Roman"/>
          <w:i/>
          <w:sz w:val="24"/>
          <w:szCs w:val="24"/>
          <w:u w:val="single"/>
        </w:rPr>
      </w:pPr>
      <w:r w:rsidRPr="007F5A45">
        <w:rPr>
          <w:rFonts w:ascii="Times New Roman" w:hAnsi="Times New Roman" w:cs="Times New Roman"/>
          <w:i/>
          <w:sz w:val="24"/>
          <w:szCs w:val="24"/>
          <w:u w:val="single"/>
        </w:rPr>
        <w:t xml:space="preserve">- </w:t>
      </w:r>
      <w:r w:rsidR="002B431C" w:rsidRPr="00BB2BF8">
        <w:rPr>
          <w:rFonts w:ascii="Times New Roman" w:hAnsi="Times New Roman" w:cs="Times New Roman"/>
          <w:i/>
          <w:sz w:val="24"/>
          <w:szCs w:val="24"/>
          <w:u w:val="single"/>
        </w:rPr>
        <w:t>aproba regulamentul de organizare si functionare al Bancii, normele si regulamentele interne, cadrul general de lucru, precum si prerogativele sefilor de departamente si ale conducerii unitatilor teritoriale;</w:t>
      </w:r>
    </w:p>
    <w:p w14:paraId="0CA306C3" w14:textId="77777777" w:rsidR="007F5A45" w:rsidRDefault="007F5A45" w:rsidP="007F5A45">
      <w:pPr>
        <w:spacing w:afterLines="100" w:after="240" w:line="240" w:lineRule="auto"/>
        <w:jc w:val="both"/>
        <w:rPr>
          <w:rFonts w:ascii="Times New Roman" w:hAnsi="Times New Roman" w:cs="Times New Roman"/>
          <w:i/>
          <w:sz w:val="24"/>
          <w:szCs w:val="24"/>
          <w:u w:val="single"/>
        </w:rPr>
      </w:pPr>
      <w:r w:rsidRPr="007F5A45">
        <w:rPr>
          <w:rFonts w:ascii="Times New Roman" w:hAnsi="Times New Roman" w:cs="Times New Roman"/>
          <w:i/>
          <w:sz w:val="24"/>
          <w:szCs w:val="24"/>
          <w:u w:val="single"/>
        </w:rPr>
        <w:t xml:space="preserve">- </w:t>
      </w:r>
      <w:r w:rsidR="002B431C" w:rsidRPr="00BB2BF8">
        <w:rPr>
          <w:rFonts w:ascii="Times New Roman" w:hAnsi="Times New Roman" w:cs="Times New Roman"/>
          <w:i/>
          <w:sz w:val="24"/>
          <w:szCs w:val="24"/>
          <w:u w:val="single"/>
        </w:rPr>
        <w:t>supravegheaza activitatea Bancii in legatura cu functionarea adecvata si eficienta a sistemului de control intern si implementarea masurilor necesare pentru identificarea, evaluarea, monitorizarea si controlul riscurilor semnificative;</w:t>
      </w:r>
    </w:p>
    <w:p w14:paraId="2EFE2616" w14:textId="694FE415" w:rsidR="002B431C" w:rsidRPr="00BB2BF8" w:rsidRDefault="007F5A45" w:rsidP="007F5A45">
      <w:pPr>
        <w:spacing w:afterLines="100" w:after="24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 </w:t>
      </w:r>
      <w:r w:rsidR="002B431C" w:rsidRPr="00BB2BF8">
        <w:rPr>
          <w:rFonts w:ascii="Times New Roman" w:hAnsi="Times New Roman" w:cs="Times New Roman"/>
          <w:i/>
          <w:sz w:val="24"/>
          <w:szCs w:val="24"/>
          <w:u w:val="single"/>
        </w:rPr>
        <w:t>aproba si reconsidera profilul de risc al Bancii;</w:t>
      </w:r>
    </w:p>
    <w:p w14:paraId="6707F2DB" w14:textId="587E68B4" w:rsidR="002B431C" w:rsidRPr="00BB2BF8" w:rsidRDefault="007F5A45" w:rsidP="007F5A45">
      <w:pPr>
        <w:spacing w:afterLines="100" w:after="240" w:line="240" w:lineRule="auto"/>
        <w:jc w:val="both"/>
        <w:rPr>
          <w:rFonts w:ascii="Times New Roman" w:hAnsi="Times New Roman" w:cs="Times New Roman"/>
          <w:i/>
          <w:sz w:val="24"/>
          <w:szCs w:val="24"/>
          <w:u w:val="single"/>
        </w:rPr>
      </w:pPr>
      <w:r w:rsidRPr="007F5A45">
        <w:rPr>
          <w:rFonts w:ascii="Times New Roman" w:hAnsi="Times New Roman" w:cs="Times New Roman"/>
          <w:i/>
          <w:sz w:val="24"/>
          <w:szCs w:val="24"/>
          <w:u w:val="single"/>
        </w:rPr>
        <w:t xml:space="preserve">- </w:t>
      </w:r>
      <w:r w:rsidR="002B431C" w:rsidRPr="00BB2BF8">
        <w:rPr>
          <w:rFonts w:ascii="Times New Roman" w:hAnsi="Times New Roman" w:cs="Times New Roman"/>
          <w:i/>
          <w:sz w:val="24"/>
          <w:szCs w:val="24"/>
          <w:u w:val="single"/>
        </w:rPr>
        <w:t xml:space="preserve">stabileste niveluri acceptabile pentru riscurile semnificative; aproba, analizeaza anual si revizuieste, daca este cazul, politicile privind administrarea riscurilor; </w:t>
      </w:r>
    </w:p>
    <w:p w14:paraId="0ECD197A" w14:textId="77777777" w:rsidR="007F5A45" w:rsidRDefault="007F5A45" w:rsidP="007F5A45">
      <w:pPr>
        <w:spacing w:afterLines="100" w:after="240" w:line="240" w:lineRule="auto"/>
        <w:jc w:val="both"/>
        <w:rPr>
          <w:rFonts w:ascii="Times New Roman" w:hAnsi="Times New Roman" w:cs="Times New Roman"/>
          <w:i/>
          <w:sz w:val="24"/>
          <w:szCs w:val="24"/>
          <w:u w:val="single"/>
        </w:rPr>
      </w:pPr>
      <w:r w:rsidRPr="007F5A45">
        <w:rPr>
          <w:rFonts w:ascii="Times New Roman" w:hAnsi="Times New Roman" w:cs="Times New Roman"/>
          <w:i/>
          <w:sz w:val="24"/>
          <w:szCs w:val="24"/>
          <w:u w:val="single"/>
        </w:rPr>
        <w:t xml:space="preserve">- </w:t>
      </w:r>
      <w:r w:rsidR="002B431C" w:rsidRPr="00BB2BF8">
        <w:rPr>
          <w:rFonts w:ascii="Times New Roman" w:hAnsi="Times New Roman" w:cs="Times New Roman"/>
          <w:i/>
          <w:sz w:val="24"/>
          <w:szCs w:val="24"/>
          <w:u w:val="single"/>
        </w:rPr>
        <w:t>aproba statutul auditului intern;</w:t>
      </w:r>
    </w:p>
    <w:p w14:paraId="156EDF89" w14:textId="2316EB94" w:rsidR="002B431C" w:rsidRPr="00BB2BF8" w:rsidRDefault="007F5A45" w:rsidP="007F5A45">
      <w:pPr>
        <w:spacing w:afterLines="100" w:after="24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lastRenderedPageBreak/>
        <w:t xml:space="preserve">- </w:t>
      </w:r>
      <w:r w:rsidR="002B431C" w:rsidRPr="00BB2BF8">
        <w:rPr>
          <w:rFonts w:ascii="Times New Roman" w:hAnsi="Times New Roman" w:cs="Times New Roman"/>
          <w:i/>
          <w:sz w:val="24"/>
          <w:szCs w:val="24"/>
          <w:u w:val="single"/>
        </w:rPr>
        <w:t xml:space="preserve">indeplineste celelalte atributii in privinta realizarii controlului intern, administrarii riscurilor si auditului intern; </w:t>
      </w:r>
    </w:p>
    <w:p w14:paraId="59825420" w14:textId="5B84D9A0" w:rsidR="002B431C" w:rsidRPr="00BB2BF8" w:rsidRDefault="007F5A45" w:rsidP="007F5A45">
      <w:pPr>
        <w:spacing w:afterLines="100" w:after="240" w:line="240" w:lineRule="auto"/>
        <w:jc w:val="both"/>
        <w:rPr>
          <w:rFonts w:ascii="Times New Roman" w:hAnsi="Times New Roman" w:cs="Times New Roman"/>
          <w:i/>
          <w:sz w:val="24"/>
          <w:szCs w:val="24"/>
          <w:u w:val="single"/>
        </w:rPr>
      </w:pPr>
      <w:r w:rsidRPr="007F5A45">
        <w:rPr>
          <w:rFonts w:ascii="Times New Roman" w:hAnsi="Times New Roman" w:cs="Times New Roman"/>
          <w:i/>
          <w:sz w:val="24"/>
          <w:szCs w:val="24"/>
          <w:u w:val="single"/>
        </w:rPr>
        <w:t xml:space="preserve">- </w:t>
      </w:r>
      <w:r w:rsidR="002B431C" w:rsidRPr="00BB2BF8">
        <w:rPr>
          <w:rFonts w:ascii="Times New Roman" w:hAnsi="Times New Roman" w:cs="Times New Roman"/>
          <w:i/>
          <w:sz w:val="24"/>
          <w:szCs w:val="24"/>
          <w:u w:val="single"/>
        </w:rPr>
        <w:t xml:space="preserve">aproba programul de cunoastere a clientelei, politicile de acceptare, identificare si monitorizare a clientelei, aproba politicile privind comportamentul etic si profesional al personalului in relatia cu clientela si indeplineste toate celelalte atributii prevazute de reglementarile in vigoare in vederea realizarii standardelor de cunoastere a clientelei; </w:t>
      </w:r>
    </w:p>
    <w:p w14:paraId="4990D212" w14:textId="65B1A473" w:rsidR="00926196" w:rsidRDefault="00143AE9" w:rsidP="00143AE9">
      <w:pPr>
        <w:spacing w:afterLines="100" w:after="240" w:line="240" w:lineRule="auto"/>
        <w:jc w:val="both"/>
        <w:rPr>
          <w:rFonts w:ascii="Times New Roman" w:hAnsi="Times New Roman" w:cs="Times New Roman"/>
          <w:i/>
          <w:sz w:val="24"/>
          <w:szCs w:val="24"/>
          <w:u w:val="single"/>
        </w:rPr>
      </w:pPr>
      <w:r w:rsidRPr="00143AE9">
        <w:rPr>
          <w:rFonts w:ascii="Times New Roman" w:hAnsi="Times New Roman" w:cs="Times New Roman"/>
          <w:i/>
          <w:sz w:val="24"/>
          <w:szCs w:val="24"/>
          <w:u w:val="single"/>
        </w:rPr>
        <w:t xml:space="preserve">- </w:t>
      </w:r>
      <w:r w:rsidR="002B431C" w:rsidRPr="00BB2BF8">
        <w:rPr>
          <w:rFonts w:ascii="Times New Roman" w:hAnsi="Times New Roman" w:cs="Times New Roman"/>
          <w:i/>
          <w:sz w:val="24"/>
          <w:szCs w:val="24"/>
          <w:u w:val="single"/>
        </w:rPr>
        <w:t>decide cu privire la convocarea  Adunarii  Generale a Actionarilor;</w:t>
      </w:r>
    </w:p>
    <w:p w14:paraId="395DB76A" w14:textId="19ED8EED" w:rsidR="002B431C" w:rsidRPr="00BB2BF8" w:rsidRDefault="00143AE9" w:rsidP="00143AE9">
      <w:pPr>
        <w:spacing w:afterLines="100" w:after="24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 </w:t>
      </w:r>
      <w:r w:rsidR="002B431C" w:rsidRPr="00BB2BF8">
        <w:rPr>
          <w:rFonts w:ascii="Times New Roman" w:hAnsi="Times New Roman" w:cs="Times New Roman"/>
          <w:i/>
          <w:sz w:val="24"/>
          <w:szCs w:val="24"/>
          <w:u w:val="single"/>
        </w:rPr>
        <w:t>aproba schimbarea Conditiilor Generale de Afaceri si a Conditiilor Generale ale Contractelor de Economisire-Creditare, in sensul prevederilor legale in vigoare;</w:t>
      </w:r>
    </w:p>
    <w:p w14:paraId="55FA5F36" w14:textId="695DCF61" w:rsidR="002B431C" w:rsidRPr="00BB2BF8" w:rsidRDefault="00143AE9" w:rsidP="00BB2BF8">
      <w:pPr>
        <w:spacing w:afterLines="100" w:after="240" w:line="240" w:lineRule="auto"/>
        <w:jc w:val="both"/>
        <w:rPr>
          <w:rFonts w:ascii="Times New Roman" w:hAnsi="Times New Roman" w:cs="Times New Roman"/>
          <w:i/>
          <w:sz w:val="24"/>
          <w:szCs w:val="24"/>
          <w:u w:val="single"/>
        </w:rPr>
      </w:pPr>
      <w:r w:rsidRPr="00143AE9">
        <w:rPr>
          <w:rFonts w:ascii="Times New Roman" w:hAnsi="Times New Roman" w:cs="Times New Roman"/>
          <w:i/>
          <w:sz w:val="24"/>
          <w:szCs w:val="24"/>
          <w:u w:val="single"/>
        </w:rPr>
        <w:t xml:space="preserve">- </w:t>
      </w:r>
      <w:r w:rsidR="002B431C" w:rsidRPr="00BB2BF8">
        <w:rPr>
          <w:rFonts w:ascii="Times New Roman" w:hAnsi="Times New Roman" w:cs="Times New Roman"/>
          <w:i/>
          <w:sz w:val="24"/>
          <w:szCs w:val="24"/>
          <w:u w:val="single"/>
        </w:rPr>
        <w:t>aproba externalizarea unor activitati</w:t>
      </w:r>
      <w:r>
        <w:rPr>
          <w:rFonts w:ascii="Times New Roman" w:hAnsi="Times New Roman" w:cs="Times New Roman"/>
          <w:i/>
          <w:sz w:val="24"/>
          <w:szCs w:val="24"/>
          <w:u w:val="single"/>
        </w:rPr>
        <w:t>.</w:t>
      </w:r>
    </w:p>
    <w:p w14:paraId="6F1B6FC9" w14:textId="77777777" w:rsidR="000F2560" w:rsidRPr="00C13C4B" w:rsidRDefault="000F2560" w:rsidP="00F14052">
      <w:pPr>
        <w:spacing w:after="0" w:line="240" w:lineRule="auto"/>
        <w:jc w:val="both"/>
        <w:rPr>
          <w:rFonts w:ascii="Times New Roman" w:hAnsi="Times New Roman" w:cs="Times New Roman"/>
          <w:sz w:val="24"/>
          <w:szCs w:val="24"/>
          <w:lang w:val="ro-RO"/>
        </w:rPr>
      </w:pPr>
      <w:r w:rsidRPr="00C13C4B">
        <w:rPr>
          <w:rFonts w:ascii="Times New Roman" w:hAnsi="Times New Roman" w:cs="Times New Roman"/>
          <w:sz w:val="24"/>
          <w:szCs w:val="24"/>
          <w:lang w:val="ro-RO"/>
        </w:rPr>
        <w:t>Criteriile select</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rii:</w:t>
      </w:r>
    </w:p>
    <w:p w14:paraId="0A9C6CC1" w14:textId="77777777" w:rsidR="000F2560" w:rsidRPr="00C13C4B" w:rsidRDefault="000F2560" w:rsidP="00125EAF">
      <w:pPr>
        <w:pStyle w:val="ListParagraph"/>
        <w:numPr>
          <w:ilvl w:val="0"/>
          <w:numId w:val="12"/>
        </w:numPr>
        <w:spacing w:afterLines="100" w:after="240"/>
        <w:rPr>
          <w:rFonts w:ascii="Times New Roman" w:hAnsi="Times New Roman" w:cs="Times New Roman"/>
          <w:sz w:val="24"/>
          <w:szCs w:val="24"/>
          <w:lang w:val="ro-RO"/>
        </w:rPr>
      </w:pPr>
      <w:r w:rsidRPr="00C13C4B">
        <w:rPr>
          <w:rFonts w:ascii="Times New Roman" w:hAnsi="Times New Roman" w:cs="Times New Roman"/>
          <w:sz w:val="24"/>
          <w:szCs w:val="24"/>
          <w:lang w:val="ro-RO"/>
        </w:rPr>
        <w:t>Reputa</w:t>
      </w:r>
      <w:r w:rsidR="00CF1699" w:rsidRPr="00C13C4B">
        <w:rPr>
          <w:rFonts w:ascii="Times New Roman" w:hAnsi="Times New Roman" w:cs="Times New Roman"/>
          <w:sz w:val="24"/>
          <w:szCs w:val="24"/>
          <w:lang w:val="ro-RO"/>
        </w:rPr>
        <w:t>t</w:t>
      </w:r>
      <w:r w:rsidRPr="00C13C4B">
        <w:rPr>
          <w:rFonts w:ascii="Times New Roman" w:hAnsi="Times New Roman" w:cs="Times New Roman"/>
          <w:sz w:val="24"/>
          <w:szCs w:val="24"/>
          <w:lang w:val="ro-RO"/>
        </w:rPr>
        <w:t>ie</w:t>
      </w:r>
    </w:p>
    <w:p w14:paraId="2E04EFF9" w14:textId="77777777" w:rsidR="00FD77C5" w:rsidRPr="00C13C4B" w:rsidRDefault="000F2560" w:rsidP="00125EAF">
      <w:pPr>
        <w:pStyle w:val="ListParagraph"/>
        <w:numPr>
          <w:ilvl w:val="0"/>
          <w:numId w:val="12"/>
        </w:numPr>
        <w:spacing w:afterLines="100" w:after="240"/>
        <w:rPr>
          <w:rFonts w:ascii="Times New Roman" w:hAnsi="Times New Roman" w:cs="Times New Roman"/>
          <w:sz w:val="24"/>
          <w:szCs w:val="24"/>
          <w:lang w:val="ro-RO"/>
        </w:rPr>
      </w:pPr>
      <w:r w:rsidRPr="00C13C4B">
        <w:rPr>
          <w:rFonts w:ascii="Times New Roman" w:hAnsi="Times New Roman" w:cs="Times New Roman"/>
          <w:sz w:val="24"/>
          <w:szCs w:val="24"/>
          <w:lang w:val="ro-RO"/>
        </w:rPr>
        <w:t>Experien</w:t>
      </w:r>
      <w:r w:rsidR="00CF1699" w:rsidRPr="00C13C4B">
        <w:rPr>
          <w:rFonts w:ascii="Times New Roman" w:hAnsi="Times New Roman" w:cs="Times New Roman"/>
          <w:sz w:val="24"/>
          <w:szCs w:val="24"/>
          <w:lang w:val="ro-RO"/>
        </w:rPr>
        <w:t>ta</w:t>
      </w:r>
      <w:r w:rsidRPr="00C13C4B">
        <w:rPr>
          <w:rFonts w:ascii="Times New Roman" w:hAnsi="Times New Roman" w:cs="Times New Roman"/>
          <w:sz w:val="24"/>
          <w:szCs w:val="24"/>
          <w:lang w:val="ro-RO"/>
        </w:rPr>
        <w:t xml:space="preserve"> profesional</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 xml:space="preserve"> adecvat</w:t>
      </w:r>
      <w:r w:rsidR="00CF1699" w:rsidRPr="00C13C4B">
        <w:rPr>
          <w:rFonts w:ascii="Times New Roman" w:hAnsi="Times New Roman" w:cs="Times New Roman"/>
          <w:sz w:val="24"/>
          <w:szCs w:val="24"/>
          <w:lang w:val="ro-RO"/>
        </w:rPr>
        <w:t>a</w:t>
      </w:r>
    </w:p>
    <w:p w14:paraId="0E76DE5B" w14:textId="1E9D8E02" w:rsidR="000F2560" w:rsidRPr="00C13C4B" w:rsidRDefault="000F2560" w:rsidP="0018056C">
      <w:pPr>
        <w:spacing w:afterLines="100" w:after="240" w:line="240" w:lineRule="auto"/>
        <w:jc w:val="both"/>
        <w:rPr>
          <w:rFonts w:ascii="Times New Roman" w:hAnsi="Times New Roman" w:cs="Times New Roman"/>
          <w:sz w:val="24"/>
          <w:szCs w:val="24"/>
          <w:lang w:val="ro-RO"/>
        </w:rPr>
      </w:pPr>
      <w:r w:rsidRPr="00C13C4B">
        <w:rPr>
          <w:rFonts w:ascii="Times New Roman" w:hAnsi="Times New Roman" w:cs="Times New Roman"/>
          <w:sz w:val="24"/>
          <w:szCs w:val="24"/>
          <w:lang w:val="ro-RO"/>
        </w:rPr>
        <w:t xml:space="preserve">Persoanele selectate ca Membri ai Consiliulul de Supraveghere precum </w:t>
      </w:r>
      <w:r w:rsidR="00CF1699" w:rsidRPr="00C13C4B">
        <w:rPr>
          <w:rFonts w:ascii="Times New Roman" w:hAnsi="Times New Roman" w:cs="Times New Roman"/>
          <w:sz w:val="24"/>
          <w:szCs w:val="24"/>
          <w:lang w:val="ro-RO"/>
        </w:rPr>
        <w:t>s</w:t>
      </w:r>
      <w:r w:rsidRPr="00C13C4B">
        <w:rPr>
          <w:rFonts w:ascii="Times New Roman" w:hAnsi="Times New Roman" w:cs="Times New Roman"/>
          <w:sz w:val="24"/>
          <w:szCs w:val="24"/>
          <w:lang w:val="ro-RO"/>
        </w:rPr>
        <w:t xml:space="preserve">i ca Membri ai Directoratului </w:t>
      </w:r>
      <w:r w:rsidR="00CF1699" w:rsidRPr="00C13C4B">
        <w:rPr>
          <w:rFonts w:ascii="Times New Roman" w:hAnsi="Times New Roman" w:cs="Times New Roman"/>
          <w:sz w:val="24"/>
          <w:szCs w:val="24"/>
          <w:lang w:val="ro-RO"/>
        </w:rPr>
        <w:t>i</w:t>
      </w:r>
      <w:r w:rsidRPr="00C13C4B">
        <w:rPr>
          <w:rFonts w:ascii="Times New Roman" w:hAnsi="Times New Roman" w:cs="Times New Roman"/>
          <w:sz w:val="24"/>
          <w:szCs w:val="24"/>
          <w:lang w:val="ro-RO"/>
        </w:rPr>
        <w:t xml:space="preserve">n </w:t>
      </w:r>
      <w:r w:rsidR="007B401C">
        <w:rPr>
          <w:rFonts w:ascii="Times New Roman" w:hAnsi="Times New Roman" w:cs="Times New Roman"/>
          <w:sz w:val="24"/>
          <w:szCs w:val="24"/>
          <w:lang w:val="ro-RO"/>
        </w:rPr>
        <w:t>ABL</w:t>
      </w:r>
      <w:r w:rsidRPr="00C13C4B">
        <w:rPr>
          <w:rFonts w:ascii="Times New Roman" w:hAnsi="Times New Roman" w:cs="Times New Roman"/>
          <w:sz w:val="24"/>
          <w:szCs w:val="24"/>
          <w:lang w:val="ro-RO"/>
        </w:rPr>
        <w:t xml:space="preserve"> dispun de reputatie si experienta adecvata naturii, extinderii si complexitatii activitatii  precum si responsabilitatilor incredintate. </w:t>
      </w:r>
    </w:p>
    <w:p w14:paraId="013CF3B2" w14:textId="77777777" w:rsidR="000F2560" w:rsidRPr="00C13C4B" w:rsidRDefault="000F2560" w:rsidP="0018056C">
      <w:pPr>
        <w:spacing w:afterLines="100" w:after="240" w:line="240" w:lineRule="auto"/>
        <w:jc w:val="both"/>
        <w:rPr>
          <w:rFonts w:ascii="Times New Roman" w:hAnsi="Times New Roman" w:cs="Times New Roman"/>
          <w:sz w:val="24"/>
          <w:szCs w:val="24"/>
          <w:lang w:val="ro-RO"/>
        </w:rPr>
      </w:pPr>
      <w:r w:rsidRPr="00C13C4B">
        <w:rPr>
          <w:rFonts w:ascii="Times New Roman" w:hAnsi="Times New Roman" w:cs="Times New Roman"/>
          <w:sz w:val="24"/>
          <w:szCs w:val="24"/>
          <w:lang w:val="ro-RO"/>
        </w:rPr>
        <w:t xml:space="preserve">Indeplinirea cerintei de experienta profesionala necesita cunostinte teoretice si practice adecvate cu privire la activitatile ce urmeaza a fi desfasurate de banca. Persoanele nominalizate sa exercite responsabilitati de conducere a bancii detin experienta in conducerea unei entitati sau a structurilor organizatorice ale acesteia, cu relevanta, inclusiv din perspectiva gradului de complexitate, pentru activitatea ce urmeaza sa fie desfasurata in cadrul bancii. </w:t>
      </w:r>
    </w:p>
    <w:p w14:paraId="1A5DB4B4" w14:textId="77777777" w:rsidR="000F2560" w:rsidRPr="00C13C4B" w:rsidRDefault="000F2560" w:rsidP="0018056C">
      <w:pPr>
        <w:spacing w:afterLines="100" w:after="240" w:line="240" w:lineRule="auto"/>
        <w:jc w:val="both"/>
        <w:rPr>
          <w:rFonts w:ascii="Times New Roman" w:hAnsi="Times New Roman" w:cs="Times New Roman"/>
          <w:sz w:val="24"/>
          <w:szCs w:val="24"/>
          <w:lang w:val="ro-RO"/>
        </w:rPr>
      </w:pPr>
      <w:bookmarkStart w:id="18" w:name="tree#22"/>
      <w:bookmarkStart w:id="19" w:name="tree#25"/>
      <w:bookmarkEnd w:id="18"/>
      <w:r w:rsidRPr="00C13C4B">
        <w:rPr>
          <w:rFonts w:ascii="Times New Roman" w:hAnsi="Times New Roman" w:cs="Times New Roman"/>
          <w:sz w:val="24"/>
          <w:szCs w:val="24"/>
          <w:lang w:val="ro-RO"/>
        </w:rPr>
        <w:t>Banca Nationala a Romaniei poate solicita orice documente si informatii suplimentare, si realizeaza interviuri profesionale cu persoanele nominalizate sa exercite responsabilitati de administrare si/sau de conducere.</w:t>
      </w:r>
    </w:p>
    <w:bookmarkEnd w:id="19"/>
    <w:p w14:paraId="17EA2A59" w14:textId="6AC4DB74" w:rsidR="000F2560" w:rsidRPr="00C13C4B" w:rsidRDefault="000F2560" w:rsidP="0018056C">
      <w:pPr>
        <w:spacing w:afterLines="100" w:after="240" w:line="240" w:lineRule="auto"/>
        <w:jc w:val="both"/>
        <w:rPr>
          <w:rFonts w:ascii="Times New Roman" w:hAnsi="Times New Roman" w:cs="Times New Roman"/>
          <w:sz w:val="24"/>
          <w:szCs w:val="24"/>
          <w:lang w:val="ro-RO"/>
        </w:rPr>
      </w:pPr>
      <w:r w:rsidRPr="00C13C4B">
        <w:rPr>
          <w:rFonts w:ascii="Times New Roman" w:hAnsi="Times New Roman" w:cs="Times New Roman"/>
          <w:sz w:val="24"/>
          <w:szCs w:val="24"/>
          <w:lang w:val="ro-RO"/>
        </w:rPr>
        <w:t>In cazul schimb</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rii unui membru al Directoratului ori al Consiliului de Supraveghere, persoanele propuse pentru func</w:t>
      </w:r>
      <w:r w:rsidR="00CF1699" w:rsidRPr="00C13C4B">
        <w:rPr>
          <w:rFonts w:ascii="Times New Roman" w:hAnsi="Times New Roman" w:cs="Times New Roman"/>
          <w:sz w:val="24"/>
          <w:szCs w:val="24"/>
          <w:lang w:val="ro-RO"/>
        </w:rPr>
        <w:t>t</w:t>
      </w:r>
      <w:r w:rsidRPr="00C13C4B">
        <w:rPr>
          <w:rFonts w:ascii="Times New Roman" w:hAnsi="Times New Roman" w:cs="Times New Roman"/>
          <w:sz w:val="24"/>
          <w:szCs w:val="24"/>
          <w:lang w:val="ro-RO"/>
        </w:rPr>
        <w:t>iile respective trebuie s</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 xml:space="preserve"> fie aprobate de Banca National</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 xml:space="preserve"> a Rom</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 xml:space="preserve">niei </w:t>
      </w:r>
      <w:r w:rsidR="00CF1699" w:rsidRPr="00C13C4B">
        <w:rPr>
          <w:rFonts w:ascii="Times New Roman" w:hAnsi="Times New Roman" w:cs="Times New Roman"/>
          <w:sz w:val="24"/>
          <w:szCs w:val="24"/>
          <w:lang w:val="ro-RO"/>
        </w:rPr>
        <w:t>i</w:t>
      </w:r>
      <w:r w:rsidRPr="00C13C4B">
        <w:rPr>
          <w:rFonts w:ascii="Times New Roman" w:hAnsi="Times New Roman" w:cs="Times New Roman"/>
          <w:sz w:val="24"/>
          <w:szCs w:val="24"/>
          <w:lang w:val="ro-RO"/>
        </w:rPr>
        <w:t xml:space="preserve">nainte de </w:t>
      </w:r>
      <w:r w:rsidR="00CF1699" w:rsidRPr="00C13C4B">
        <w:rPr>
          <w:rFonts w:ascii="Times New Roman" w:hAnsi="Times New Roman" w:cs="Times New Roman"/>
          <w:sz w:val="24"/>
          <w:szCs w:val="24"/>
          <w:lang w:val="ro-RO"/>
        </w:rPr>
        <w:t>i</w:t>
      </w:r>
      <w:r w:rsidRPr="00C13C4B">
        <w:rPr>
          <w:rFonts w:ascii="Times New Roman" w:hAnsi="Times New Roman" w:cs="Times New Roman"/>
          <w:sz w:val="24"/>
          <w:szCs w:val="24"/>
          <w:lang w:val="ro-RO"/>
        </w:rPr>
        <w:t>nceperea exercit</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rii responsabilit</w:t>
      </w:r>
      <w:r w:rsidR="00CF1699" w:rsidRPr="00C13C4B">
        <w:rPr>
          <w:rFonts w:ascii="Times New Roman" w:hAnsi="Times New Roman" w:cs="Times New Roman"/>
          <w:sz w:val="24"/>
          <w:szCs w:val="24"/>
          <w:lang w:val="ro-RO"/>
        </w:rPr>
        <w:t>at</w:t>
      </w:r>
      <w:r w:rsidRPr="00C13C4B">
        <w:rPr>
          <w:rFonts w:ascii="Times New Roman" w:hAnsi="Times New Roman" w:cs="Times New Roman"/>
          <w:sz w:val="24"/>
          <w:szCs w:val="24"/>
          <w:lang w:val="ro-RO"/>
        </w:rPr>
        <w:t xml:space="preserve">ilor. </w:t>
      </w:r>
    </w:p>
    <w:p w14:paraId="0D6745DB" w14:textId="0CE00923" w:rsidR="000F2560" w:rsidRPr="00C13C4B" w:rsidRDefault="000F2560" w:rsidP="0018056C">
      <w:pPr>
        <w:spacing w:afterLines="100" w:after="240" w:line="240" w:lineRule="auto"/>
        <w:jc w:val="both"/>
        <w:rPr>
          <w:rFonts w:ascii="Times New Roman" w:hAnsi="Times New Roman" w:cs="Times New Roman"/>
          <w:sz w:val="24"/>
          <w:szCs w:val="24"/>
          <w:lang w:val="ro-RO"/>
        </w:rPr>
      </w:pPr>
      <w:r w:rsidRPr="00C13C4B">
        <w:rPr>
          <w:rFonts w:ascii="Times New Roman" w:hAnsi="Times New Roman" w:cs="Times New Roman"/>
          <w:sz w:val="24"/>
          <w:szCs w:val="24"/>
          <w:lang w:val="ro-RO"/>
        </w:rPr>
        <w:t>Daca prin vacantarea unor post</w:t>
      </w:r>
      <w:r w:rsidR="00087F2F" w:rsidRPr="00C13C4B">
        <w:rPr>
          <w:rFonts w:ascii="Times New Roman" w:hAnsi="Times New Roman" w:cs="Times New Roman"/>
          <w:sz w:val="24"/>
          <w:szCs w:val="24"/>
          <w:lang w:val="ro-RO"/>
        </w:rPr>
        <w:t>uri de membru al Directoratului</w:t>
      </w:r>
      <w:r w:rsidRPr="00C13C4B">
        <w:rPr>
          <w:rFonts w:ascii="Times New Roman" w:hAnsi="Times New Roman" w:cs="Times New Roman"/>
          <w:sz w:val="24"/>
          <w:szCs w:val="24"/>
          <w:lang w:val="ro-RO"/>
        </w:rPr>
        <w:t xml:space="preserve"> ori al Consiliului de Supraveghere, nu mai este indeplinita condi</w:t>
      </w:r>
      <w:r w:rsidR="00CF1699" w:rsidRPr="00C13C4B">
        <w:rPr>
          <w:rFonts w:ascii="Times New Roman" w:hAnsi="Times New Roman" w:cs="Times New Roman"/>
          <w:sz w:val="24"/>
          <w:szCs w:val="24"/>
          <w:lang w:val="ro-RO"/>
        </w:rPr>
        <w:t>t</w:t>
      </w:r>
      <w:r w:rsidRPr="00C13C4B">
        <w:rPr>
          <w:rFonts w:ascii="Times New Roman" w:hAnsi="Times New Roman" w:cs="Times New Roman"/>
          <w:sz w:val="24"/>
          <w:szCs w:val="24"/>
          <w:lang w:val="ro-RO"/>
        </w:rPr>
        <w:t>ia prevazuta de lege privind numarul minim de persoane care trebuie s</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 xml:space="preserve"> asigure exercitarea respectivelor responsabilit</w:t>
      </w:r>
      <w:r w:rsidR="00CF1699" w:rsidRPr="00C13C4B">
        <w:rPr>
          <w:rFonts w:ascii="Times New Roman" w:hAnsi="Times New Roman" w:cs="Times New Roman"/>
          <w:sz w:val="24"/>
          <w:szCs w:val="24"/>
          <w:lang w:val="ro-RO"/>
        </w:rPr>
        <w:t>at</w:t>
      </w:r>
      <w:r w:rsidRPr="00C13C4B">
        <w:rPr>
          <w:rFonts w:ascii="Times New Roman" w:hAnsi="Times New Roman" w:cs="Times New Roman"/>
          <w:sz w:val="24"/>
          <w:szCs w:val="24"/>
          <w:lang w:val="ro-RO"/>
        </w:rPr>
        <w:t xml:space="preserve">i, se va convoca de </w:t>
      </w:r>
      <w:r w:rsidR="00CF1699" w:rsidRPr="00C13C4B">
        <w:rPr>
          <w:rFonts w:ascii="Times New Roman" w:hAnsi="Times New Roman" w:cs="Times New Roman"/>
          <w:sz w:val="24"/>
          <w:szCs w:val="24"/>
          <w:lang w:val="ro-RO"/>
        </w:rPr>
        <w:t>i</w:t>
      </w:r>
      <w:r w:rsidRPr="00C13C4B">
        <w:rPr>
          <w:rFonts w:ascii="Times New Roman" w:hAnsi="Times New Roman" w:cs="Times New Roman"/>
          <w:sz w:val="24"/>
          <w:szCs w:val="24"/>
          <w:lang w:val="ro-RO"/>
        </w:rPr>
        <w:t>ndat</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 xml:space="preserve"> AGA</w:t>
      </w:r>
      <w:r w:rsidR="00171160">
        <w:rPr>
          <w:rFonts w:ascii="Times New Roman" w:hAnsi="Times New Roman" w:cs="Times New Roman"/>
          <w:sz w:val="24"/>
          <w:szCs w:val="24"/>
          <w:lang w:val="ro-RO"/>
        </w:rPr>
        <w:t xml:space="preserve"> sau Consiliul de Supraveghere</w:t>
      </w:r>
      <w:r w:rsidRPr="00C13C4B">
        <w:rPr>
          <w:rFonts w:ascii="Times New Roman" w:hAnsi="Times New Roman" w:cs="Times New Roman"/>
          <w:sz w:val="24"/>
          <w:szCs w:val="24"/>
          <w:lang w:val="ro-RO"/>
        </w:rPr>
        <w:t>, care v</w:t>
      </w:r>
      <w:r w:rsidR="00171160">
        <w:rPr>
          <w:rFonts w:ascii="Times New Roman" w:hAnsi="Times New Roman" w:cs="Times New Roman"/>
          <w:sz w:val="24"/>
          <w:szCs w:val="24"/>
          <w:lang w:val="ro-RO"/>
        </w:rPr>
        <w:t>or</w:t>
      </w:r>
      <w:r w:rsidRPr="00C13C4B">
        <w:rPr>
          <w:rFonts w:ascii="Times New Roman" w:hAnsi="Times New Roman" w:cs="Times New Roman"/>
          <w:sz w:val="24"/>
          <w:szCs w:val="24"/>
          <w:lang w:val="ro-RO"/>
        </w:rPr>
        <w:t xml:space="preserve"> proceda la numirea unor noi persoane </w:t>
      </w:r>
      <w:r w:rsidR="00CF1699" w:rsidRPr="00C13C4B">
        <w:rPr>
          <w:rFonts w:ascii="Times New Roman" w:hAnsi="Times New Roman" w:cs="Times New Roman"/>
          <w:sz w:val="24"/>
          <w:szCs w:val="24"/>
          <w:lang w:val="ro-RO"/>
        </w:rPr>
        <w:t>i</w:t>
      </w:r>
      <w:r w:rsidRPr="00C13C4B">
        <w:rPr>
          <w:rFonts w:ascii="Times New Roman" w:hAnsi="Times New Roman" w:cs="Times New Roman"/>
          <w:sz w:val="24"/>
          <w:szCs w:val="24"/>
          <w:lang w:val="ro-RO"/>
        </w:rPr>
        <w:t>n calitate de membru al Consiliului de Supraveghere sau, dup</w:t>
      </w:r>
      <w:r w:rsidR="00CF1699" w:rsidRPr="00C13C4B">
        <w:rPr>
          <w:rFonts w:ascii="Times New Roman" w:hAnsi="Times New Roman" w:cs="Times New Roman"/>
          <w:sz w:val="24"/>
          <w:szCs w:val="24"/>
          <w:lang w:val="ro-RO"/>
        </w:rPr>
        <w:t>a</w:t>
      </w:r>
      <w:r w:rsidRPr="00C13C4B">
        <w:rPr>
          <w:rFonts w:ascii="Times New Roman" w:hAnsi="Times New Roman" w:cs="Times New Roman"/>
          <w:sz w:val="24"/>
          <w:szCs w:val="24"/>
          <w:lang w:val="ro-RO"/>
        </w:rPr>
        <w:t xml:space="preserve"> caz, de membru al Directoratului, pentru completarea numarului stabilit de lege.</w:t>
      </w:r>
    </w:p>
    <w:p w14:paraId="4DEF9027" w14:textId="77777777" w:rsidR="00BE53CC" w:rsidRPr="00C13C4B" w:rsidRDefault="00BE53CC" w:rsidP="00BB2BF8">
      <w:pPr>
        <w:spacing w:afterLines="100" w:after="240" w:line="240" w:lineRule="auto"/>
        <w:jc w:val="both"/>
        <w:rPr>
          <w:rFonts w:ascii="Times New Roman" w:hAnsi="Times New Roman" w:cs="Times New Roman"/>
          <w:b/>
          <w:i/>
          <w:sz w:val="24"/>
          <w:szCs w:val="24"/>
          <w:u w:val="single"/>
        </w:rPr>
      </w:pPr>
      <w:r w:rsidRPr="00C13C4B">
        <w:rPr>
          <w:rFonts w:ascii="Times New Roman" w:hAnsi="Times New Roman" w:cs="Times New Roman"/>
          <w:b/>
          <w:i/>
          <w:sz w:val="24"/>
          <w:szCs w:val="24"/>
          <w:u w:val="single"/>
        </w:rPr>
        <w:lastRenderedPageBreak/>
        <w:t xml:space="preserve">Politica privind diversitatea </w:t>
      </w:r>
      <w:r w:rsidR="00CF1699" w:rsidRPr="00C13C4B">
        <w:rPr>
          <w:rFonts w:ascii="Times New Roman" w:hAnsi="Times New Roman" w:cs="Times New Roman"/>
          <w:b/>
          <w:i/>
          <w:sz w:val="24"/>
          <w:szCs w:val="24"/>
          <w:u w:val="single"/>
        </w:rPr>
        <w:t>i</w:t>
      </w:r>
      <w:r w:rsidRPr="00C13C4B">
        <w:rPr>
          <w:rFonts w:ascii="Times New Roman" w:hAnsi="Times New Roman" w:cs="Times New Roman"/>
          <w:b/>
          <w:i/>
          <w:sz w:val="24"/>
          <w:szCs w:val="24"/>
          <w:u w:val="single"/>
        </w:rPr>
        <w:t>n materie de selec</w:t>
      </w:r>
      <w:r w:rsidR="00CF1699" w:rsidRPr="00C13C4B">
        <w:rPr>
          <w:rFonts w:ascii="Times New Roman" w:hAnsi="Times New Roman" w:cs="Times New Roman"/>
          <w:b/>
          <w:i/>
          <w:sz w:val="24"/>
          <w:szCs w:val="24"/>
          <w:u w:val="single"/>
        </w:rPr>
        <w:t>t</w:t>
      </w:r>
      <w:r w:rsidRPr="00C13C4B">
        <w:rPr>
          <w:rFonts w:ascii="Times New Roman" w:hAnsi="Times New Roman" w:cs="Times New Roman"/>
          <w:b/>
          <w:i/>
          <w:sz w:val="24"/>
          <w:szCs w:val="24"/>
          <w:u w:val="single"/>
        </w:rPr>
        <w:t xml:space="preserve">ie a membrilor structurii de conducere, obiective </w:t>
      </w:r>
      <w:r w:rsidR="00CF1699" w:rsidRPr="00C13C4B">
        <w:rPr>
          <w:rFonts w:ascii="Times New Roman" w:hAnsi="Times New Roman" w:cs="Times New Roman"/>
          <w:b/>
          <w:i/>
          <w:sz w:val="24"/>
          <w:szCs w:val="24"/>
          <w:u w:val="single"/>
        </w:rPr>
        <w:t>s</w:t>
      </w:r>
      <w:r w:rsidRPr="00C13C4B">
        <w:rPr>
          <w:rFonts w:ascii="Times New Roman" w:hAnsi="Times New Roman" w:cs="Times New Roman"/>
          <w:b/>
          <w:i/>
          <w:sz w:val="24"/>
          <w:szCs w:val="24"/>
          <w:u w:val="single"/>
        </w:rPr>
        <w:t xml:space="preserve">i orice </w:t>
      </w:r>
      <w:r w:rsidR="00CF1699" w:rsidRPr="00C13C4B">
        <w:rPr>
          <w:rFonts w:ascii="Times New Roman" w:hAnsi="Times New Roman" w:cs="Times New Roman"/>
          <w:b/>
          <w:i/>
          <w:sz w:val="24"/>
          <w:szCs w:val="24"/>
          <w:u w:val="single"/>
        </w:rPr>
        <w:t>t</w:t>
      </w:r>
      <w:r w:rsidRPr="00C13C4B">
        <w:rPr>
          <w:rFonts w:ascii="Times New Roman" w:hAnsi="Times New Roman" w:cs="Times New Roman"/>
          <w:b/>
          <w:i/>
          <w:sz w:val="24"/>
          <w:szCs w:val="24"/>
          <w:u w:val="single"/>
        </w:rPr>
        <w:t xml:space="preserve">inte relevante stabilite </w:t>
      </w:r>
      <w:r w:rsidR="00CF1699" w:rsidRPr="00C13C4B">
        <w:rPr>
          <w:rFonts w:ascii="Times New Roman" w:hAnsi="Times New Roman" w:cs="Times New Roman"/>
          <w:b/>
          <w:i/>
          <w:sz w:val="24"/>
          <w:szCs w:val="24"/>
          <w:u w:val="single"/>
        </w:rPr>
        <w:t>i</w:t>
      </w:r>
      <w:r w:rsidRPr="00C13C4B">
        <w:rPr>
          <w:rFonts w:ascii="Times New Roman" w:hAnsi="Times New Roman" w:cs="Times New Roman"/>
          <w:b/>
          <w:i/>
          <w:sz w:val="24"/>
          <w:szCs w:val="24"/>
          <w:u w:val="single"/>
        </w:rPr>
        <w:t xml:space="preserve">n cadrul politicii respective, precum </w:t>
      </w:r>
      <w:r w:rsidR="00CF1699" w:rsidRPr="00C13C4B">
        <w:rPr>
          <w:rFonts w:ascii="Times New Roman" w:hAnsi="Times New Roman" w:cs="Times New Roman"/>
          <w:b/>
          <w:i/>
          <w:sz w:val="24"/>
          <w:szCs w:val="24"/>
          <w:u w:val="single"/>
        </w:rPr>
        <w:t>s</w:t>
      </w:r>
      <w:r w:rsidRPr="00C13C4B">
        <w:rPr>
          <w:rFonts w:ascii="Times New Roman" w:hAnsi="Times New Roman" w:cs="Times New Roman"/>
          <w:b/>
          <w:i/>
          <w:sz w:val="24"/>
          <w:szCs w:val="24"/>
          <w:u w:val="single"/>
        </w:rPr>
        <w:t>i m</w:t>
      </w:r>
      <w:r w:rsidR="00CF1699" w:rsidRPr="00C13C4B">
        <w:rPr>
          <w:rFonts w:ascii="Times New Roman" w:hAnsi="Times New Roman" w:cs="Times New Roman"/>
          <w:b/>
          <w:i/>
          <w:sz w:val="24"/>
          <w:szCs w:val="24"/>
          <w:u w:val="single"/>
        </w:rPr>
        <w:t>a</w:t>
      </w:r>
      <w:r w:rsidRPr="00C13C4B">
        <w:rPr>
          <w:rFonts w:ascii="Times New Roman" w:hAnsi="Times New Roman" w:cs="Times New Roman"/>
          <w:b/>
          <w:i/>
          <w:sz w:val="24"/>
          <w:szCs w:val="24"/>
          <w:u w:val="single"/>
        </w:rPr>
        <w:t xml:space="preserve">sura </w:t>
      </w:r>
      <w:r w:rsidR="00CF1699" w:rsidRPr="00C13C4B">
        <w:rPr>
          <w:rFonts w:ascii="Times New Roman" w:hAnsi="Times New Roman" w:cs="Times New Roman"/>
          <w:b/>
          <w:i/>
          <w:sz w:val="24"/>
          <w:szCs w:val="24"/>
          <w:u w:val="single"/>
        </w:rPr>
        <w:t>i</w:t>
      </w:r>
      <w:r w:rsidRPr="00C13C4B">
        <w:rPr>
          <w:rFonts w:ascii="Times New Roman" w:hAnsi="Times New Roman" w:cs="Times New Roman"/>
          <w:b/>
          <w:i/>
          <w:sz w:val="24"/>
          <w:szCs w:val="24"/>
          <w:u w:val="single"/>
        </w:rPr>
        <w:t xml:space="preserve">n care au fost atinse obiectivele </w:t>
      </w:r>
      <w:r w:rsidR="00CF1699" w:rsidRPr="00C13C4B">
        <w:rPr>
          <w:rFonts w:ascii="Times New Roman" w:hAnsi="Times New Roman" w:cs="Times New Roman"/>
          <w:b/>
          <w:i/>
          <w:sz w:val="24"/>
          <w:szCs w:val="24"/>
          <w:u w:val="single"/>
        </w:rPr>
        <w:t>s</w:t>
      </w:r>
      <w:r w:rsidRPr="00C13C4B">
        <w:rPr>
          <w:rFonts w:ascii="Times New Roman" w:hAnsi="Times New Roman" w:cs="Times New Roman"/>
          <w:b/>
          <w:i/>
          <w:sz w:val="24"/>
          <w:szCs w:val="24"/>
          <w:u w:val="single"/>
        </w:rPr>
        <w:t xml:space="preserve">i </w:t>
      </w:r>
      <w:r w:rsidR="00CF1699" w:rsidRPr="00C13C4B">
        <w:rPr>
          <w:rFonts w:ascii="Times New Roman" w:hAnsi="Times New Roman" w:cs="Times New Roman"/>
          <w:b/>
          <w:i/>
          <w:sz w:val="24"/>
          <w:szCs w:val="24"/>
          <w:u w:val="single"/>
        </w:rPr>
        <w:t>t</w:t>
      </w:r>
      <w:r w:rsidRPr="00C13C4B">
        <w:rPr>
          <w:rFonts w:ascii="Times New Roman" w:hAnsi="Times New Roman" w:cs="Times New Roman"/>
          <w:b/>
          <w:i/>
          <w:sz w:val="24"/>
          <w:szCs w:val="24"/>
          <w:u w:val="single"/>
        </w:rPr>
        <w:t>intele respective</w:t>
      </w:r>
    </w:p>
    <w:p w14:paraId="7A7A0317" w14:textId="77777777" w:rsidR="000F2560" w:rsidRPr="00E62B7C" w:rsidRDefault="000F2560" w:rsidP="0018056C">
      <w:pPr>
        <w:spacing w:afterLines="100" w:after="240" w:line="240" w:lineRule="auto"/>
        <w:jc w:val="both"/>
        <w:rPr>
          <w:rStyle w:val="A1"/>
          <w:rFonts w:ascii="Times New Roman" w:hAnsi="Times New Roman" w:cs="Times New Roman"/>
          <w:color w:val="auto"/>
          <w:sz w:val="24"/>
          <w:szCs w:val="24"/>
          <w:lang w:val="ro-RO"/>
        </w:rPr>
      </w:pPr>
      <w:r w:rsidRPr="00C13C4B">
        <w:rPr>
          <w:rStyle w:val="A1"/>
          <w:rFonts w:ascii="Times New Roman" w:hAnsi="Times New Roman" w:cs="Times New Roman"/>
          <w:bCs/>
          <w:color w:val="auto"/>
          <w:sz w:val="24"/>
          <w:szCs w:val="24"/>
          <w:lang w:val="ro-RO"/>
        </w:rPr>
        <w:t>Diversitatea la locul de munca se refera la statutul de a fi diferit si cuprinde toate aspectele care</w:t>
      </w:r>
      <w:r w:rsidR="00164B4A" w:rsidRPr="00C13C4B">
        <w:rPr>
          <w:rStyle w:val="A1"/>
          <w:rFonts w:ascii="Times New Roman" w:hAnsi="Times New Roman" w:cs="Times New Roman"/>
          <w:bCs/>
          <w:color w:val="auto"/>
          <w:sz w:val="24"/>
          <w:szCs w:val="24"/>
          <w:lang w:val="ro-RO"/>
        </w:rPr>
        <w:t xml:space="preserve"> diferentiaza</w:t>
      </w:r>
      <w:r w:rsidRPr="00C13C4B">
        <w:rPr>
          <w:rStyle w:val="A1"/>
          <w:rFonts w:ascii="Times New Roman" w:hAnsi="Times New Roman" w:cs="Times New Roman"/>
          <w:bCs/>
          <w:color w:val="auto"/>
          <w:sz w:val="24"/>
          <w:szCs w:val="24"/>
          <w:lang w:val="ro-RO"/>
        </w:rPr>
        <w:t xml:space="preserve"> oamenii. </w:t>
      </w:r>
      <w:r w:rsidRPr="00C13C4B">
        <w:rPr>
          <w:rStyle w:val="A1"/>
          <w:rFonts w:ascii="Times New Roman" w:hAnsi="Times New Roman" w:cs="Times New Roman"/>
          <w:color w:val="auto"/>
          <w:sz w:val="24"/>
          <w:szCs w:val="24"/>
          <w:lang w:val="ro-RO"/>
        </w:rPr>
        <w:t xml:space="preserve">Aceste aspecte includ </w:t>
      </w:r>
      <w:r w:rsidRPr="00C13C4B">
        <w:rPr>
          <w:rStyle w:val="A1"/>
          <w:rFonts w:ascii="Times New Roman" w:hAnsi="Times New Roman" w:cs="Times New Roman"/>
          <w:bCs/>
          <w:color w:val="auto"/>
          <w:sz w:val="24"/>
          <w:szCs w:val="24"/>
          <w:lang w:val="ro-RO"/>
        </w:rPr>
        <w:t>caracteristici personale vizibile</w:t>
      </w:r>
      <w:r w:rsidRPr="00C13C4B">
        <w:rPr>
          <w:rStyle w:val="A1"/>
          <w:rFonts w:ascii="Times New Roman" w:hAnsi="Times New Roman" w:cs="Times New Roman"/>
          <w:color w:val="auto"/>
          <w:sz w:val="24"/>
          <w:szCs w:val="24"/>
          <w:lang w:val="ro-RO"/>
        </w:rPr>
        <w:t xml:space="preserve">, precum genul, varsta, etnia, dar si </w:t>
      </w:r>
      <w:r w:rsidRPr="00C13C4B">
        <w:rPr>
          <w:rStyle w:val="A1"/>
          <w:rFonts w:ascii="Times New Roman" w:hAnsi="Times New Roman" w:cs="Times New Roman"/>
          <w:bCs/>
          <w:color w:val="auto"/>
          <w:sz w:val="24"/>
          <w:szCs w:val="24"/>
          <w:lang w:val="ro-RO"/>
        </w:rPr>
        <w:t>caracteristici personale mai putin vizibile</w:t>
      </w:r>
      <w:r w:rsidRPr="00C13C4B">
        <w:rPr>
          <w:rStyle w:val="A1"/>
          <w:rFonts w:ascii="Times New Roman" w:hAnsi="Times New Roman" w:cs="Times New Roman"/>
          <w:color w:val="auto"/>
          <w:sz w:val="24"/>
          <w:szCs w:val="24"/>
          <w:lang w:val="ro-RO"/>
        </w:rPr>
        <w:t>, precum competentele, nevoile si stilul de lucru.</w:t>
      </w:r>
    </w:p>
    <w:p w14:paraId="35D5867D" w14:textId="77A9792D" w:rsidR="000F2560" w:rsidRPr="00E62B7C" w:rsidRDefault="000F2560" w:rsidP="0018056C">
      <w:pPr>
        <w:spacing w:afterLines="100" w:after="240" w:line="240" w:lineRule="auto"/>
        <w:jc w:val="both"/>
        <w:rPr>
          <w:rFonts w:ascii="Times New Roman" w:hAnsi="Times New Roman" w:cs="Times New Roman"/>
          <w:sz w:val="24"/>
          <w:szCs w:val="24"/>
          <w:lang w:val="ro-RO"/>
        </w:rPr>
      </w:pPr>
      <w:r w:rsidRPr="00E62B7C">
        <w:rPr>
          <w:rFonts w:ascii="Times New Roman" w:hAnsi="Times New Roman" w:cs="Times New Roman"/>
          <w:sz w:val="24"/>
          <w:szCs w:val="24"/>
          <w:lang w:val="ro-RO"/>
        </w:rPr>
        <w:t xml:space="preserve">O reflectare concreta a respectarii principiilor de nediscriminare in </w:t>
      </w:r>
      <w:r w:rsidR="007B401C">
        <w:rPr>
          <w:rFonts w:ascii="Times New Roman" w:hAnsi="Times New Roman" w:cs="Times New Roman"/>
          <w:sz w:val="24"/>
          <w:szCs w:val="24"/>
          <w:lang w:val="ro-RO"/>
        </w:rPr>
        <w:t>ABL</w:t>
      </w:r>
      <w:r w:rsidRPr="00E62B7C">
        <w:rPr>
          <w:rFonts w:ascii="Times New Roman" w:hAnsi="Times New Roman" w:cs="Times New Roman"/>
          <w:sz w:val="24"/>
          <w:szCs w:val="24"/>
          <w:lang w:val="ro-RO"/>
        </w:rPr>
        <w:t xml:space="preserve"> consta in faptul ca la nivel de middle </w:t>
      </w:r>
      <w:r w:rsidR="001A484E">
        <w:rPr>
          <w:rFonts w:ascii="Times New Roman" w:hAnsi="Times New Roman" w:cs="Times New Roman"/>
          <w:sz w:val="24"/>
          <w:szCs w:val="24"/>
          <w:lang w:val="ro-RO"/>
        </w:rPr>
        <w:t xml:space="preserve">si top </w:t>
      </w:r>
      <w:r w:rsidRPr="00E62B7C">
        <w:rPr>
          <w:rFonts w:ascii="Times New Roman" w:hAnsi="Times New Roman" w:cs="Times New Roman"/>
          <w:sz w:val="24"/>
          <w:szCs w:val="24"/>
          <w:lang w:val="ro-RO"/>
        </w:rPr>
        <w:t xml:space="preserve">management proportia intre barbati si femei este de </w:t>
      </w:r>
      <w:r w:rsidR="0090215B" w:rsidRPr="00E62B7C">
        <w:rPr>
          <w:rFonts w:ascii="Times New Roman" w:hAnsi="Times New Roman" w:cs="Times New Roman"/>
          <w:sz w:val="24"/>
          <w:szCs w:val="24"/>
          <w:lang w:val="ro-RO"/>
        </w:rPr>
        <w:t>5</w:t>
      </w:r>
      <w:r w:rsidR="00C13C4B" w:rsidRPr="00E62B7C">
        <w:rPr>
          <w:rFonts w:ascii="Times New Roman" w:hAnsi="Times New Roman" w:cs="Times New Roman"/>
          <w:sz w:val="24"/>
          <w:szCs w:val="24"/>
          <w:lang w:val="ro-RO"/>
        </w:rPr>
        <w:t>0</w:t>
      </w:r>
      <w:r w:rsidR="001A484E">
        <w:rPr>
          <w:rFonts w:ascii="Times New Roman" w:hAnsi="Times New Roman" w:cs="Times New Roman"/>
          <w:sz w:val="24"/>
          <w:szCs w:val="24"/>
          <w:lang w:val="ro-RO"/>
        </w:rPr>
        <w:t>%</w:t>
      </w:r>
      <w:r w:rsidR="006676C1" w:rsidRPr="00E62B7C">
        <w:rPr>
          <w:rFonts w:ascii="Times New Roman" w:hAnsi="Times New Roman" w:cs="Times New Roman"/>
          <w:sz w:val="24"/>
          <w:szCs w:val="24"/>
          <w:lang w:val="ro-RO"/>
        </w:rPr>
        <w:t>.</w:t>
      </w:r>
      <w:r w:rsidR="005A03E6" w:rsidRPr="00E62B7C">
        <w:rPr>
          <w:rFonts w:ascii="Times New Roman" w:hAnsi="Times New Roman" w:cs="Times New Roman"/>
          <w:sz w:val="24"/>
          <w:szCs w:val="24"/>
          <w:lang w:val="ro-RO"/>
        </w:rPr>
        <w:t xml:space="preserve"> </w:t>
      </w:r>
      <w:r w:rsidRPr="00E62B7C">
        <w:rPr>
          <w:rFonts w:ascii="Times New Roman" w:hAnsi="Times New Roman" w:cs="Times New Roman"/>
          <w:sz w:val="24"/>
          <w:szCs w:val="24"/>
          <w:lang w:val="ro-RO"/>
        </w:rPr>
        <w:t>Aceste valori sunt posibile datorita faptului c</w:t>
      </w:r>
      <w:r w:rsidR="00CF1699" w:rsidRPr="00E62B7C">
        <w:rPr>
          <w:rFonts w:ascii="Times New Roman" w:hAnsi="Times New Roman" w:cs="Times New Roman"/>
          <w:sz w:val="24"/>
          <w:szCs w:val="24"/>
          <w:lang w:val="ro-RO"/>
        </w:rPr>
        <w:t>a</w:t>
      </w:r>
      <w:r w:rsidRPr="00E62B7C">
        <w:rPr>
          <w:rFonts w:ascii="Times New Roman" w:hAnsi="Times New Roman" w:cs="Times New Roman"/>
          <w:sz w:val="24"/>
          <w:szCs w:val="24"/>
          <w:lang w:val="ro-RO"/>
        </w:rPr>
        <w:t xml:space="preserve"> promovarea, respectiv ocuparea pozitiilor de conducere s-a facut pe o evaluare corecta a abilitatilor si competentelor profesionale.</w:t>
      </w:r>
    </w:p>
    <w:p w14:paraId="5B952A12" w14:textId="77777777" w:rsidR="00BE53CC" w:rsidRPr="00E62B7C" w:rsidRDefault="005A11CC" w:rsidP="0018056C">
      <w:pPr>
        <w:spacing w:afterLines="100" w:after="240" w:line="240" w:lineRule="auto"/>
        <w:rPr>
          <w:rFonts w:ascii="Times New Roman" w:hAnsi="Times New Roman" w:cs="Times New Roman"/>
          <w:b/>
          <w:i/>
          <w:sz w:val="24"/>
          <w:szCs w:val="24"/>
          <w:u w:val="single"/>
        </w:rPr>
      </w:pPr>
      <w:r w:rsidRPr="00E62B7C">
        <w:rPr>
          <w:rFonts w:ascii="Times New Roman" w:hAnsi="Times New Roman" w:cs="Times New Roman"/>
          <w:b/>
          <w:i/>
          <w:sz w:val="24"/>
          <w:szCs w:val="24"/>
          <w:u w:val="single"/>
        </w:rPr>
        <w:t>D</w:t>
      </w:r>
      <w:r w:rsidR="00BE53CC" w:rsidRPr="00E62B7C">
        <w:rPr>
          <w:rFonts w:ascii="Times New Roman" w:hAnsi="Times New Roman" w:cs="Times New Roman"/>
          <w:b/>
          <w:i/>
          <w:sz w:val="24"/>
          <w:szCs w:val="24"/>
          <w:u w:val="single"/>
        </w:rPr>
        <w:t>escrierea fluxului de informa</w:t>
      </w:r>
      <w:r w:rsidR="00CF1699" w:rsidRPr="00E62B7C">
        <w:rPr>
          <w:rFonts w:ascii="Times New Roman" w:hAnsi="Times New Roman" w:cs="Times New Roman"/>
          <w:b/>
          <w:i/>
          <w:sz w:val="24"/>
          <w:szCs w:val="24"/>
          <w:u w:val="single"/>
        </w:rPr>
        <w:t>t</w:t>
      </w:r>
      <w:r w:rsidR="00BE53CC" w:rsidRPr="00E62B7C">
        <w:rPr>
          <w:rFonts w:ascii="Times New Roman" w:hAnsi="Times New Roman" w:cs="Times New Roman"/>
          <w:b/>
          <w:i/>
          <w:sz w:val="24"/>
          <w:szCs w:val="24"/>
          <w:u w:val="single"/>
        </w:rPr>
        <w:t>ii privind riscuri</w:t>
      </w:r>
      <w:r w:rsidRPr="00E62B7C">
        <w:rPr>
          <w:rFonts w:ascii="Times New Roman" w:hAnsi="Times New Roman" w:cs="Times New Roman"/>
          <w:b/>
          <w:i/>
          <w:sz w:val="24"/>
          <w:szCs w:val="24"/>
          <w:u w:val="single"/>
        </w:rPr>
        <w:t>le c</w:t>
      </w:r>
      <w:r w:rsidR="00CF1699" w:rsidRPr="00E62B7C">
        <w:rPr>
          <w:rFonts w:ascii="Times New Roman" w:hAnsi="Times New Roman" w:cs="Times New Roman"/>
          <w:b/>
          <w:i/>
          <w:sz w:val="24"/>
          <w:szCs w:val="24"/>
          <w:u w:val="single"/>
        </w:rPr>
        <w:t>a</w:t>
      </w:r>
      <w:r w:rsidRPr="00E62B7C">
        <w:rPr>
          <w:rFonts w:ascii="Times New Roman" w:hAnsi="Times New Roman" w:cs="Times New Roman"/>
          <w:b/>
          <w:i/>
          <w:sz w:val="24"/>
          <w:szCs w:val="24"/>
          <w:u w:val="single"/>
        </w:rPr>
        <w:t>tre</w:t>
      </w:r>
      <w:r w:rsidR="00F56FE8" w:rsidRPr="00E62B7C">
        <w:rPr>
          <w:rFonts w:ascii="Times New Roman" w:hAnsi="Times New Roman" w:cs="Times New Roman"/>
          <w:b/>
          <w:i/>
          <w:sz w:val="24"/>
          <w:szCs w:val="24"/>
          <w:u w:val="single"/>
        </w:rPr>
        <w:t xml:space="preserve"> </w:t>
      </w:r>
      <w:r w:rsidRPr="00E62B7C">
        <w:rPr>
          <w:rFonts w:ascii="Times New Roman" w:hAnsi="Times New Roman" w:cs="Times New Roman"/>
          <w:b/>
          <w:i/>
          <w:sz w:val="24"/>
          <w:szCs w:val="24"/>
          <w:u w:val="single"/>
        </w:rPr>
        <w:t>structura de conducere</w:t>
      </w:r>
    </w:p>
    <w:p w14:paraId="047BEB61" w14:textId="3565A38C" w:rsidR="005A11CC" w:rsidRPr="0027036A" w:rsidRDefault="005A11CC" w:rsidP="000629E1">
      <w:pPr>
        <w:pStyle w:val="BodyTextIndent"/>
        <w:widowControl w:val="0"/>
        <w:spacing w:after="0" w:line="240" w:lineRule="auto"/>
        <w:ind w:left="0"/>
        <w:jc w:val="both"/>
        <w:rPr>
          <w:rFonts w:ascii="Times New Roman" w:hAnsi="Times New Roman" w:cs="Times New Roman"/>
          <w:sz w:val="24"/>
          <w:szCs w:val="24"/>
        </w:rPr>
      </w:pPr>
      <w:r w:rsidRPr="00E62B7C">
        <w:rPr>
          <w:rFonts w:ascii="Times New Roman" w:hAnsi="Times New Roman" w:cs="Times New Roman"/>
          <w:sz w:val="24"/>
          <w:szCs w:val="24"/>
        </w:rPr>
        <w:t>Func</w:t>
      </w:r>
      <w:r w:rsidR="00CF1699" w:rsidRPr="00E62B7C">
        <w:rPr>
          <w:rFonts w:ascii="Times New Roman" w:hAnsi="Times New Roman" w:cs="Times New Roman"/>
          <w:sz w:val="24"/>
          <w:szCs w:val="24"/>
        </w:rPr>
        <w:t>t</w:t>
      </w:r>
      <w:r w:rsidRPr="00E62B7C">
        <w:rPr>
          <w:rFonts w:ascii="Times New Roman" w:hAnsi="Times New Roman" w:cs="Times New Roman"/>
          <w:sz w:val="24"/>
          <w:szCs w:val="24"/>
        </w:rPr>
        <w:t xml:space="preserve">iile </w:t>
      </w:r>
      <w:r w:rsidR="00CF1699" w:rsidRPr="00E62B7C">
        <w:rPr>
          <w:rFonts w:ascii="Times New Roman" w:hAnsi="Times New Roman" w:cs="Times New Roman"/>
          <w:sz w:val="24"/>
          <w:szCs w:val="24"/>
        </w:rPr>
        <w:t>s</w:t>
      </w:r>
      <w:r w:rsidRPr="00E62B7C">
        <w:rPr>
          <w:rFonts w:ascii="Times New Roman" w:hAnsi="Times New Roman" w:cs="Times New Roman"/>
          <w:sz w:val="24"/>
          <w:szCs w:val="24"/>
        </w:rPr>
        <w:t>i responsabilit</w:t>
      </w:r>
      <w:r w:rsidR="00CF1699" w:rsidRPr="00E62B7C">
        <w:rPr>
          <w:rFonts w:ascii="Times New Roman" w:hAnsi="Times New Roman" w:cs="Times New Roman"/>
          <w:sz w:val="24"/>
          <w:szCs w:val="24"/>
        </w:rPr>
        <w:t>at</w:t>
      </w:r>
      <w:r w:rsidRPr="00E62B7C">
        <w:rPr>
          <w:rFonts w:ascii="Times New Roman" w:hAnsi="Times New Roman" w:cs="Times New Roman"/>
          <w:sz w:val="24"/>
          <w:szCs w:val="24"/>
        </w:rPr>
        <w:t>ile de administrare a riscurilor sunt independente de ariile din banc</w:t>
      </w:r>
      <w:r w:rsidR="00CF1699" w:rsidRPr="00E62B7C">
        <w:rPr>
          <w:rFonts w:ascii="Times New Roman" w:hAnsi="Times New Roman" w:cs="Times New Roman"/>
          <w:sz w:val="24"/>
          <w:szCs w:val="24"/>
        </w:rPr>
        <w:t>a</w:t>
      </w:r>
      <w:r w:rsidRPr="00E62B7C">
        <w:rPr>
          <w:rFonts w:ascii="Times New Roman" w:hAnsi="Times New Roman" w:cs="Times New Roman"/>
          <w:sz w:val="24"/>
          <w:szCs w:val="24"/>
        </w:rPr>
        <w:t xml:space="preserve"> ce genereaz</w:t>
      </w:r>
      <w:r w:rsidR="00CF1699" w:rsidRPr="00E62B7C">
        <w:rPr>
          <w:rFonts w:ascii="Times New Roman" w:hAnsi="Times New Roman" w:cs="Times New Roman"/>
          <w:sz w:val="24"/>
          <w:szCs w:val="24"/>
        </w:rPr>
        <w:t>a</w:t>
      </w:r>
      <w:r w:rsidRPr="00E62B7C">
        <w:rPr>
          <w:rFonts w:ascii="Times New Roman" w:hAnsi="Times New Roman" w:cs="Times New Roman"/>
          <w:sz w:val="24"/>
          <w:szCs w:val="24"/>
        </w:rPr>
        <w:t xml:space="preserve"> </w:t>
      </w:r>
      <w:r w:rsidRPr="0027036A">
        <w:rPr>
          <w:rFonts w:ascii="Times New Roman" w:hAnsi="Times New Roman" w:cs="Times New Roman"/>
          <w:sz w:val="24"/>
          <w:szCs w:val="24"/>
        </w:rPr>
        <w:t>expunerea de risc. Din punct de vedere al liniei de raportare, acestea sunt stabilite direct c</w:t>
      </w:r>
      <w:r w:rsidR="00CF1699" w:rsidRPr="0027036A">
        <w:rPr>
          <w:rFonts w:ascii="Times New Roman" w:hAnsi="Times New Roman" w:cs="Times New Roman"/>
          <w:sz w:val="24"/>
          <w:szCs w:val="24"/>
        </w:rPr>
        <w:t>a</w:t>
      </w:r>
      <w:r w:rsidRPr="0027036A">
        <w:rPr>
          <w:rFonts w:ascii="Times New Roman" w:hAnsi="Times New Roman" w:cs="Times New Roman"/>
          <w:sz w:val="24"/>
          <w:szCs w:val="24"/>
        </w:rPr>
        <w:t>tre Directorat, Consiliul de Supraveghere si Comitetul de Administrare a Riscurilor</w:t>
      </w:r>
      <w:r w:rsidR="00E62B7C" w:rsidRPr="0027036A">
        <w:rPr>
          <w:rFonts w:ascii="Times New Roman" w:hAnsi="Times New Roman" w:cs="Times New Roman"/>
          <w:sz w:val="24"/>
          <w:szCs w:val="24"/>
        </w:rPr>
        <w:t>;</w:t>
      </w:r>
    </w:p>
    <w:p w14:paraId="21019EDD" w14:textId="10D041DB" w:rsidR="005A11CC" w:rsidRPr="0027036A" w:rsidRDefault="005A11CC" w:rsidP="00125EAF">
      <w:pPr>
        <w:pStyle w:val="BodyTextIndent"/>
        <w:widowControl w:val="0"/>
        <w:numPr>
          <w:ilvl w:val="0"/>
          <w:numId w:val="13"/>
        </w:numPr>
        <w:spacing w:after="0" w:line="240" w:lineRule="auto"/>
        <w:jc w:val="both"/>
        <w:rPr>
          <w:rFonts w:ascii="Times New Roman" w:hAnsi="Times New Roman" w:cs="Times New Roman"/>
          <w:sz w:val="24"/>
          <w:szCs w:val="24"/>
        </w:rPr>
      </w:pPr>
      <w:r w:rsidRPr="0027036A">
        <w:rPr>
          <w:rFonts w:ascii="Times New Roman" w:hAnsi="Times New Roman" w:cs="Times New Roman"/>
          <w:sz w:val="24"/>
          <w:szCs w:val="24"/>
        </w:rPr>
        <w:t xml:space="preserve">Departamentul Risk Management </w:t>
      </w:r>
      <w:r w:rsidR="00CF1699" w:rsidRPr="0027036A">
        <w:rPr>
          <w:rFonts w:ascii="Times New Roman" w:hAnsi="Times New Roman" w:cs="Times New Roman"/>
          <w:sz w:val="24"/>
          <w:szCs w:val="24"/>
        </w:rPr>
        <w:t>s</w:t>
      </w:r>
      <w:r w:rsidRPr="0027036A">
        <w:rPr>
          <w:rFonts w:ascii="Times New Roman" w:hAnsi="Times New Roman" w:cs="Times New Roman"/>
          <w:sz w:val="24"/>
          <w:szCs w:val="24"/>
        </w:rPr>
        <w:t>i Organizare are responsabilitatea asigur</w:t>
      </w:r>
      <w:r w:rsidR="00CF1699" w:rsidRPr="0027036A">
        <w:rPr>
          <w:rFonts w:ascii="Times New Roman" w:hAnsi="Times New Roman" w:cs="Times New Roman"/>
          <w:sz w:val="24"/>
          <w:szCs w:val="24"/>
        </w:rPr>
        <w:t>a</w:t>
      </w:r>
      <w:r w:rsidRPr="0027036A">
        <w:rPr>
          <w:rFonts w:ascii="Times New Roman" w:hAnsi="Times New Roman" w:cs="Times New Roman"/>
          <w:sz w:val="24"/>
          <w:szCs w:val="24"/>
        </w:rPr>
        <w:t>rii managementului tuturor riscurilor la care este expus</w:t>
      </w:r>
      <w:r w:rsidR="00CF1699" w:rsidRPr="0027036A">
        <w:rPr>
          <w:rFonts w:ascii="Times New Roman" w:hAnsi="Times New Roman" w:cs="Times New Roman"/>
          <w:sz w:val="24"/>
          <w:szCs w:val="24"/>
        </w:rPr>
        <w:t>a</w:t>
      </w:r>
      <w:r w:rsidRPr="0027036A">
        <w:rPr>
          <w:rFonts w:ascii="Times New Roman" w:hAnsi="Times New Roman" w:cs="Times New Roman"/>
          <w:sz w:val="24"/>
          <w:szCs w:val="24"/>
        </w:rPr>
        <w:t xml:space="preserve"> </w:t>
      </w:r>
      <w:r w:rsidR="007B401C">
        <w:rPr>
          <w:rFonts w:ascii="Times New Roman" w:hAnsi="Times New Roman" w:cs="Times New Roman"/>
          <w:sz w:val="24"/>
          <w:szCs w:val="24"/>
        </w:rPr>
        <w:t>ABL</w:t>
      </w:r>
      <w:r w:rsidRPr="0027036A">
        <w:rPr>
          <w:rFonts w:ascii="Times New Roman" w:hAnsi="Times New Roman" w:cs="Times New Roman"/>
          <w:sz w:val="24"/>
          <w:szCs w:val="24"/>
        </w:rPr>
        <w:t>, mai pu</w:t>
      </w:r>
      <w:r w:rsidR="00CF1699" w:rsidRPr="0027036A">
        <w:rPr>
          <w:rFonts w:ascii="Times New Roman" w:hAnsi="Times New Roman" w:cs="Times New Roman"/>
          <w:sz w:val="24"/>
          <w:szCs w:val="24"/>
        </w:rPr>
        <w:t>t</w:t>
      </w:r>
      <w:r w:rsidRPr="0027036A">
        <w:rPr>
          <w:rFonts w:ascii="Times New Roman" w:hAnsi="Times New Roman" w:cs="Times New Roman"/>
          <w:sz w:val="24"/>
          <w:szCs w:val="24"/>
        </w:rPr>
        <w:t xml:space="preserve">in riscul de conformitate; </w:t>
      </w:r>
    </w:p>
    <w:p w14:paraId="563847B8" w14:textId="1D65B1C7" w:rsidR="005A11CC" w:rsidRPr="0027036A" w:rsidRDefault="005A11CC" w:rsidP="00125EAF">
      <w:pPr>
        <w:pStyle w:val="BodyTextIndent"/>
        <w:widowControl w:val="0"/>
        <w:numPr>
          <w:ilvl w:val="0"/>
          <w:numId w:val="13"/>
        </w:numPr>
        <w:spacing w:after="0"/>
        <w:rPr>
          <w:rFonts w:ascii="Times New Roman" w:hAnsi="Times New Roman" w:cs="Times New Roman"/>
          <w:sz w:val="24"/>
          <w:szCs w:val="24"/>
        </w:rPr>
      </w:pPr>
      <w:r w:rsidRPr="0027036A">
        <w:rPr>
          <w:rFonts w:ascii="Times New Roman" w:hAnsi="Times New Roman" w:cs="Times New Roman"/>
          <w:sz w:val="24"/>
          <w:szCs w:val="24"/>
        </w:rPr>
        <w:t>Departamentul Conformitate are responsabilitatea asigur</w:t>
      </w:r>
      <w:r w:rsidR="00CF1699" w:rsidRPr="0027036A">
        <w:rPr>
          <w:rFonts w:ascii="Times New Roman" w:hAnsi="Times New Roman" w:cs="Times New Roman"/>
          <w:sz w:val="24"/>
          <w:szCs w:val="24"/>
        </w:rPr>
        <w:t>a</w:t>
      </w:r>
      <w:r w:rsidRPr="0027036A">
        <w:rPr>
          <w:rFonts w:ascii="Times New Roman" w:hAnsi="Times New Roman" w:cs="Times New Roman"/>
          <w:sz w:val="24"/>
          <w:szCs w:val="24"/>
        </w:rPr>
        <w:t>rii managementului riscului de confor</w:t>
      </w:r>
      <w:r w:rsidR="00F14052" w:rsidRPr="0027036A">
        <w:rPr>
          <w:rFonts w:ascii="Times New Roman" w:hAnsi="Times New Roman" w:cs="Times New Roman"/>
          <w:sz w:val="24"/>
          <w:szCs w:val="24"/>
        </w:rPr>
        <w:t xml:space="preserve">mitate. </w:t>
      </w:r>
    </w:p>
    <w:p w14:paraId="482449F7" w14:textId="77777777" w:rsidR="00F14052" w:rsidRPr="0027036A" w:rsidRDefault="00F14052" w:rsidP="00F14052">
      <w:pPr>
        <w:pStyle w:val="BodyTextIndent"/>
        <w:widowControl w:val="0"/>
        <w:spacing w:after="0" w:line="240" w:lineRule="auto"/>
        <w:ind w:left="720"/>
        <w:jc w:val="both"/>
        <w:rPr>
          <w:rFonts w:ascii="Times New Roman" w:hAnsi="Times New Roman" w:cs="Times New Roman"/>
          <w:sz w:val="24"/>
          <w:szCs w:val="24"/>
        </w:rPr>
      </w:pPr>
    </w:p>
    <w:p w14:paraId="333666B1" w14:textId="31A4249C" w:rsidR="005A11CC" w:rsidRPr="00C312E1" w:rsidRDefault="005A11CC" w:rsidP="000629E1">
      <w:pPr>
        <w:pStyle w:val="BodyTextIndent"/>
        <w:widowControl w:val="0"/>
        <w:spacing w:after="0" w:line="240" w:lineRule="auto"/>
        <w:ind w:left="0"/>
        <w:jc w:val="both"/>
        <w:rPr>
          <w:rFonts w:ascii="Times New Roman" w:hAnsi="Times New Roman" w:cs="Times New Roman"/>
          <w:sz w:val="24"/>
          <w:szCs w:val="24"/>
        </w:rPr>
      </w:pPr>
      <w:r w:rsidRPr="0027036A">
        <w:rPr>
          <w:rFonts w:ascii="Times New Roman" w:hAnsi="Times New Roman" w:cs="Times New Roman"/>
          <w:sz w:val="24"/>
          <w:szCs w:val="24"/>
        </w:rPr>
        <w:t xml:space="preserve">Pentru a monitoriza </w:t>
      </w:r>
      <w:r w:rsidR="00CF1699" w:rsidRPr="0027036A">
        <w:rPr>
          <w:rFonts w:ascii="Times New Roman" w:hAnsi="Times New Roman" w:cs="Times New Roman"/>
          <w:sz w:val="24"/>
          <w:szCs w:val="24"/>
        </w:rPr>
        <w:t>i</w:t>
      </w:r>
      <w:r w:rsidRPr="0027036A">
        <w:rPr>
          <w:rFonts w:ascii="Times New Roman" w:hAnsi="Times New Roman" w:cs="Times New Roman"/>
          <w:sz w:val="24"/>
          <w:szCs w:val="24"/>
        </w:rPr>
        <w:t>ndeaproape evolu</w:t>
      </w:r>
      <w:r w:rsidR="00CF1699" w:rsidRPr="0027036A">
        <w:rPr>
          <w:rFonts w:ascii="Times New Roman" w:hAnsi="Times New Roman" w:cs="Times New Roman"/>
          <w:sz w:val="24"/>
          <w:szCs w:val="24"/>
        </w:rPr>
        <w:t>t</w:t>
      </w:r>
      <w:r w:rsidRPr="0027036A">
        <w:rPr>
          <w:rFonts w:ascii="Times New Roman" w:hAnsi="Times New Roman" w:cs="Times New Roman"/>
          <w:sz w:val="24"/>
          <w:szCs w:val="24"/>
        </w:rPr>
        <w:t xml:space="preserve">ia riscurilor semnificative, Directoratul a </w:t>
      </w:r>
      <w:r w:rsidR="00CF1699" w:rsidRPr="0027036A">
        <w:rPr>
          <w:rFonts w:ascii="Times New Roman" w:hAnsi="Times New Roman" w:cs="Times New Roman"/>
          <w:sz w:val="24"/>
          <w:szCs w:val="24"/>
        </w:rPr>
        <w:t>i</w:t>
      </w:r>
      <w:r w:rsidRPr="0027036A">
        <w:rPr>
          <w:rFonts w:ascii="Times New Roman" w:hAnsi="Times New Roman" w:cs="Times New Roman"/>
          <w:sz w:val="24"/>
          <w:szCs w:val="24"/>
        </w:rPr>
        <w:t>nfiin</w:t>
      </w:r>
      <w:r w:rsidR="00CF1699" w:rsidRPr="0027036A">
        <w:rPr>
          <w:rFonts w:ascii="Times New Roman" w:hAnsi="Times New Roman" w:cs="Times New Roman"/>
          <w:sz w:val="24"/>
          <w:szCs w:val="24"/>
        </w:rPr>
        <w:t>t</w:t>
      </w:r>
      <w:r w:rsidRPr="0027036A">
        <w:rPr>
          <w:rFonts w:ascii="Times New Roman" w:hAnsi="Times New Roman" w:cs="Times New Roman"/>
          <w:sz w:val="24"/>
          <w:szCs w:val="24"/>
        </w:rPr>
        <w:t>at urm</w:t>
      </w:r>
      <w:r w:rsidR="00CF1699" w:rsidRPr="0027036A">
        <w:rPr>
          <w:rFonts w:ascii="Times New Roman" w:hAnsi="Times New Roman" w:cs="Times New Roman"/>
          <w:sz w:val="24"/>
          <w:szCs w:val="24"/>
        </w:rPr>
        <w:t>a</w:t>
      </w:r>
      <w:r w:rsidRPr="0027036A">
        <w:rPr>
          <w:rFonts w:ascii="Times New Roman" w:hAnsi="Times New Roman" w:cs="Times New Roman"/>
          <w:sz w:val="24"/>
          <w:szCs w:val="24"/>
        </w:rPr>
        <w:t xml:space="preserve">toarele comitete, responsabile </w:t>
      </w:r>
      <w:r w:rsidRPr="00C312E1">
        <w:rPr>
          <w:rFonts w:ascii="Times New Roman" w:hAnsi="Times New Roman" w:cs="Times New Roman"/>
          <w:sz w:val="24"/>
          <w:szCs w:val="24"/>
        </w:rPr>
        <w:t>pentru monitorizarea riscurilor la care este expus</w:t>
      </w:r>
      <w:r w:rsidR="00CF1699" w:rsidRPr="00C312E1">
        <w:rPr>
          <w:rFonts w:ascii="Times New Roman" w:hAnsi="Times New Roman" w:cs="Times New Roman"/>
          <w:sz w:val="24"/>
          <w:szCs w:val="24"/>
        </w:rPr>
        <w:t>a</w:t>
      </w:r>
      <w:r w:rsidRPr="00C312E1">
        <w:rPr>
          <w:rFonts w:ascii="Times New Roman" w:hAnsi="Times New Roman" w:cs="Times New Roman"/>
          <w:sz w:val="24"/>
          <w:szCs w:val="24"/>
        </w:rPr>
        <w:t xml:space="preserve"> </w:t>
      </w:r>
      <w:r w:rsidR="0070246A">
        <w:rPr>
          <w:rFonts w:ascii="Times New Roman" w:hAnsi="Times New Roman" w:cs="Times New Roman"/>
          <w:sz w:val="24"/>
          <w:szCs w:val="24"/>
        </w:rPr>
        <w:t xml:space="preserve">Aedificium </w:t>
      </w:r>
      <w:r w:rsidR="009606A4" w:rsidRPr="00C312E1">
        <w:rPr>
          <w:rFonts w:ascii="Times New Roman" w:hAnsi="Times New Roman" w:cs="Times New Roman"/>
          <w:sz w:val="24"/>
          <w:szCs w:val="24"/>
        </w:rPr>
        <w:t xml:space="preserve"> Banca pentru Locuin</w:t>
      </w:r>
      <w:r w:rsidR="00CF1699" w:rsidRPr="00C312E1">
        <w:rPr>
          <w:rFonts w:ascii="Times New Roman" w:hAnsi="Times New Roman" w:cs="Times New Roman"/>
          <w:sz w:val="24"/>
          <w:szCs w:val="24"/>
        </w:rPr>
        <w:t>t</w:t>
      </w:r>
      <w:r w:rsidR="009606A4" w:rsidRPr="00C312E1">
        <w:rPr>
          <w:rFonts w:ascii="Times New Roman" w:hAnsi="Times New Roman" w:cs="Times New Roman"/>
          <w:sz w:val="24"/>
          <w:szCs w:val="24"/>
        </w:rPr>
        <w:t>e:</w:t>
      </w:r>
    </w:p>
    <w:p w14:paraId="490E6599" w14:textId="7D462A53" w:rsidR="005A11CC" w:rsidRPr="00C312E1" w:rsidRDefault="005A11CC" w:rsidP="00125EAF">
      <w:pPr>
        <w:pStyle w:val="BodyTextIndent"/>
        <w:widowControl w:val="0"/>
        <w:numPr>
          <w:ilvl w:val="0"/>
          <w:numId w:val="14"/>
        </w:numPr>
        <w:spacing w:after="0" w:line="240" w:lineRule="auto"/>
        <w:jc w:val="both"/>
        <w:rPr>
          <w:rFonts w:ascii="Times New Roman" w:hAnsi="Times New Roman" w:cs="Times New Roman"/>
          <w:sz w:val="24"/>
          <w:szCs w:val="24"/>
        </w:rPr>
      </w:pPr>
      <w:r w:rsidRPr="00C312E1">
        <w:rPr>
          <w:rFonts w:ascii="Times New Roman" w:hAnsi="Times New Roman" w:cs="Times New Roman"/>
          <w:sz w:val="24"/>
          <w:szCs w:val="24"/>
        </w:rPr>
        <w:t>Comitetul de Administrare a</w:t>
      </w:r>
      <w:r w:rsidR="001506B3">
        <w:rPr>
          <w:rFonts w:ascii="Times New Roman" w:hAnsi="Times New Roman" w:cs="Times New Roman"/>
          <w:sz w:val="24"/>
          <w:szCs w:val="24"/>
        </w:rPr>
        <w:t>l</w:t>
      </w:r>
      <w:r w:rsidRPr="00C312E1">
        <w:rPr>
          <w:rFonts w:ascii="Times New Roman" w:hAnsi="Times New Roman" w:cs="Times New Roman"/>
          <w:sz w:val="24"/>
          <w:szCs w:val="24"/>
        </w:rPr>
        <w:t xml:space="preserve"> Activelor </w:t>
      </w:r>
      <w:r w:rsidR="00CF1699" w:rsidRPr="00C312E1">
        <w:rPr>
          <w:rFonts w:ascii="Times New Roman" w:hAnsi="Times New Roman" w:cs="Times New Roman"/>
          <w:sz w:val="24"/>
          <w:szCs w:val="24"/>
        </w:rPr>
        <w:t>s</w:t>
      </w:r>
      <w:r w:rsidRPr="00C312E1">
        <w:rPr>
          <w:rFonts w:ascii="Times New Roman" w:hAnsi="Times New Roman" w:cs="Times New Roman"/>
          <w:sz w:val="24"/>
          <w:szCs w:val="24"/>
        </w:rPr>
        <w:t>i Pasivelor;</w:t>
      </w:r>
    </w:p>
    <w:p w14:paraId="485C7B7E" w14:textId="77777777" w:rsidR="005A11CC" w:rsidRPr="00C312E1" w:rsidRDefault="005A11CC" w:rsidP="00125EAF">
      <w:pPr>
        <w:pStyle w:val="BodyTextIndent"/>
        <w:widowControl w:val="0"/>
        <w:numPr>
          <w:ilvl w:val="0"/>
          <w:numId w:val="14"/>
        </w:numPr>
        <w:spacing w:after="0" w:line="240" w:lineRule="auto"/>
        <w:jc w:val="both"/>
        <w:rPr>
          <w:rFonts w:ascii="Times New Roman" w:hAnsi="Times New Roman" w:cs="Times New Roman"/>
          <w:sz w:val="24"/>
          <w:szCs w:val="24"/>
        </w:rPr>
      </w:pPr>
      <w:r w:rsidRPr="00C312E1">
        <w:rPr>
          <w:rFonts w:ascii="Times New Roman" w:hAnsi="Times New Roman" w:cs="Times New Roman"/>
          <w:sz w:val="24"/>
          <w:szCs w:val="24"/>
        </w:rPr>
        <w:t>Comitetul de Credite;</w:t>
      </w:r>
    </w:p>
    <w:p w14:paraId="1EFA739B" w14:textId="0D477823" w:rsidR="005A11CC" w:rsidRPr="00C312E1" w:rsidRDefault="005A11CC" w:rsidP="00125EAF">
      <w:pPr>
        <w:pStyle w:val="BodyTextIndent"/>
        <w:widowControl w:val="0"/>
        <w:numPr>
          <w:ilvl w:val="0"/>
          <w:numId w:val="14"/>
        </w:numPr>
        <w:spacing w:after="0" w:line="240" w:lineRule="auto"/>
        <w:jc w:val="both"/>
        <w:rPr>
          <w:rFonts w:ascii="Times New Roman" w:hAnsi="Times New Roman" w:cs="Times New Roman"/>
          <w:sz w:val="24"/>
          <w:szCs w:val="24"/>
        </w:rPr>
      </w:pPr>
      <w:r w:rsidRPr="00C312E1">
        <w:rPr>
          <w:rFonts w:ascii="Times New Roman" w:hAnsi="Times New Roman" w:cs="Times New Roman"/>
          <w:sz w:val="24"/>
          <w:szCs w:val="24"/>
        </w:rPr>
        <w:t>Comitetul de Administrare a Riscurilor;</w:t>
      </w:r>
    </w:p>
    <w:p w14:paraId="18C78CBB" w14:textId="09CB461B" w:rsidR="00C96BBE" w:rsidRPr="0067005F" w:rsidRDefault="006676C1" w:rsidP="00BB2BF8">
      <w:pPr>
        <w:pStyle w:val="BodyTextIndent"/>
        <w:widowControl w:val="0"/>
        <w:spacing w:after="0" w:line="240" w:lineRule="auto"/>
        <w:ind w:left="432"/>
        <w:jc w:val="both"/>
        <w:rPr>
          <w:rStyle w:val="IntenseReference"/>
          <w:bCs w:val="0"/>
          <w:smallCaps w:val="0"/>
          <w:spacing w:val="0"/>
        </w:rPr>
      </w:pPr>
      <w:r w:rsidRPr="00267108">
        <w:rPr>
          <w:rFonts w:ascii="Times New Roman" w:hAnsi="Times New Roman" w:cs="Times New Roman"/>
          <w:sz w:val="24"/>
          <w:szCs w:val="24"/>
        </w:rPr>
        <w:t xml:space="preserve">Comitetul de </w:t>
      </w:r>
      <w:r w:rsidR="00C312E1" w:rsidRPr="00267108">
        <w:rPr>
          <w:rFonts w:ascii="Times New Roman" w:hAnsi="Times New Roman" w:cs="Times New Roman"/>
          <w:sz w:val="24"/>
          <w:szCs w:val="24"/>
        </w:rPr>
        <w:t>Reglementari Interne;</w:t>
      </w:r>
      <w:bookmarkStart w:id="20" w:name="_Toc513111239"/>
    </w:p>
    <w:p w14:paraId="0931CB31" w14:textId="0D47DBCA" w:rsidR="00D87485" w:rsidRPr="00267108" w:rsidRDefault="004B6799" w:rsidP="00075412">
      <w:pPr>
        <w:pStyle w:val="Heading1"/>
        <w:rPr>
          <w:rStyle w:val="IntenseReference"/>
          <w:b/>
          <w:bCs w:val="0"/>
          <w:smallCaps w:val="0"/>
          <w:spacing w:val="0"/>
        </w:rPr>
      </w:pPr>
      <w:r w:rsidRPr="00267108">
        <w:rPr>
          <w:rStyle w:val="IntenseReference"/>
          <w:b/>
          <w:bCs w:val="0"/>
          <w:smallCaps w:val="0"/>
          <w:spacing w:val="0"/>
        </w:rPr>
        <w:t xml:space="preserve">Articolul 436: </w:t>
      </w:r>
      <w:r w:rsidR="00D87485" w:rsidRPr="00267108">
        <w:rPr>
          <w:rStyle w:val="IntenseReference"/>
          <w:b/>
          <w:bCs w:val="0"/>
          <w:smallCaps w:val="0"/>
          <w:spacing w:val="0"/>
        </w:rPr>
        <w:t>Domeniul de aplicare</w:t>
      </w:r>
      <w:bookmarkEnd w:id="20"/>
    </w:p>
    <w:p w14:paraId="564CCE06" w14:textId="77777777" w:rsidR="00B40679" w:rsidRPr="00E21151" w:rsidRDefault="00B40679" w:rsidP="00B40679">
      <w:pPr>
        <w:rPr>
          <w:color w:val="FF0000"/>
        </w:rPr>
      </w:pPr>
    </w:p>
    <w:p w14:paraId="5B8890FF" w14:textId="0BCD0B03" w:rsidR="00D87485" w:rsidRPr="00267108" w:rsidRDefault="0070246A" w:rsidP="000629E1">
      <w:pPr>
        <w:pStyle w:val="BodyTextIndent"/>
        <w:widowControl w:val="0"/>
        <w:spacing w:afterLines="10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Aedificium Banca pentru Locuinte </w:t>
      </w:r>
      <w:r w:rsidR="00D87485" w:rsidRPr="00267108">
        <w:rPr>
          <w:rFonts w:ascii="Times New Roman" w:hAnsi="Times New Roman" w:cs="Times New Roman"/>
          <w:sz w:val="24"/>
          <w:szCs w:val="24"/>
        </w:rPr>
        <w:t>S.A. (</w:t>
      </w:r>
      <w:r w:rsidR="007B401C">
        <w:rPr>
          <w:rFonts w:ascii="Times New Roman" w:hAnsi="Times New Roman" w:cs="Times New Roman"/>
          <w:sz w:val="24"/>
          <w:szCs w:val="24"/>
        </w:rPr>
        <w:t>ABL</w:t>
      </w:r>
      <w:r w:rsidR="00D87485" w:rsidRPr="00267108">
        <w:rPr>
          <w:rFonts w:ascii="Times New Roman" w:hAnsi="Times New Roman" w:cs="Times New Roman"/>
          <w:sz w:val="24"/>
          <w:szCs w:val="24"/>
        </w:rPr>
        <w:t>), societate administrat</w:t>
      </w:r>
      <w:r w:rsidR="00CF1699" w:rsidRPr="00267108">
        <w:rPr>
          <w:rFonts w:ascii="Times New Roman" w:hAnsi="Times New Roman" w:cs="Times New Roman"/>
          <w:sz w:val="24"/>
          <w:szCs w:val="24"/>
        </w:rPr>
        <w:t>a</w:t>
      </w:r>
      <w:r w:rsidR="00D87485" w:rsidRPr="00267108">
        <w:rPr>
          <w:rFonts w:ascii="Times New Roman" w:hAnsi="Times New Roman" w:cs="Times New Roman"/>
          <w:sz w:val="24"/>
          <w:szCs w:val="24"/>
        </w:rPr>
        <w:t xml:space="preserve"> </w:t>
      </w:r>
      <w:r w:rsidR="00CF1699" w:rsidRPr="00267108">
        <w:rPr>
          <w:rFonts w:ascii="Times New Roman" w:hAnsi="Times New Roman" w:cs="Times New Roman"/>
          <w:sz w:val="24"/>
          <w:szCs w:val="24"/>
        </w:rPr>
        <w:t>i</w:t>
      </w:r>
      <w:r w:rsidR="00D87485" w:rsidRPr="00267108">
        <w:rPr>
          <w:rFonts w:ascii="Times New Roman" w:hAnsi="Times New Roman" w:cs="Times New Roman"/>
          <w:sz w:val="24"/>
          <w:szCs w:val="24"/>
        </w:rPr>
        <w:t>n sistem dualist, cu</w:t>
      </w:r>
      <w:r w:rsidR="00BB2BF8">
        <w:rPr>
          <w:rFonts w:ascii="Times New Roman" w:hAnsi="Times New Roman" w:cs="Times New Roman"/>
          <w:sz w:val="24"/>
          <w:szCs w:val="24"/>
        </w:rPr>
        <w:t xml:space="preserve"> sediul </w:t>
      </w:r>
      <w:r w:rsidR="00D87485" w:rsidRPr="00267108">
        <w:rPr>
          <w:rFonts w:ascii="Times New Roman" w:hAnsi="Times New Roman" w:cs="Times New Roman"/>
          <w:sz w:val="24"/>
          <w:szCs w:val="24"/>
        </w:rPr>
        <w:t xml:space="preserve"> social </w:t>
      </w:r>
      <w:r w:rsidR="00CF1699" w:rsidRPr="00267108">
        <w:rPr>
          <w:rFonts w:ascii="Times New Roman" w:hAnsi="Times New Roman" w:cs="Times New Roman"/>
          <w:sz w:val="24"/>
          <w:szCs w:val="24"/>
        </w:rPr>
        <w:t>i</w:t>
      </w:r>
      <w:r w:rsidR="00D87485" w:rsidRPr="00267108">
        <w:rPr>
          <w:rFonts w:ascii="Times New Roman" w:hAnsi="Times New Roman" w:cs="Times New Roman"/>
          <w:sz w:val="24"/>
          <w:szCs w:val="24"/>
        </w:rPr>
        <w:t xml:space="preserve">n Calea Floreasca nr. 246 D, etaj </w:t>
      </w:r>
      <w:r w:rsidR="009606A4" w:rsidRPr="00267108">
        <w:rPr>
          <w:rFonts w:ascii="Times New Roman" w:hAnsi="Times New Roman" w:cs="Times New Roman"/>
          <w:sz w:val="24"/>
          <w:szCs w:val="24"/>
        </w:rPr>
        <w:t>6, Zona A, sector 1, Bucure</w:t>
      </w:r>
      <w:r w:rsidR="00CF1699" w:rsidRPr="00267108">
        <w:rPr>
          <w:rFonts w:ascii="Times New Roman" w:hAnsi="Times New Roman" w:cs="Times New Roman"/>
          <w:sz w:val="24"/>
          <w:szCs w:val="24"/>
        </w:rPr>
        <w:t>s</w:t>
      </w:r>
      <w:r w:rsidR="009606A4" w:rsidRPr="00267108">
        <w:rPr>
          <w:rFonts w:ascii="Times New Roman" w:hAnsi="Times New Roman" w:cs="Times New Roman"/>
          <w:sz w:val="24"/>
          <w:szCs w:val="24"/>
        </w:rPr>
        <w:t>ti,</w:t>
      </w:r>
      <w:r w:rsidR="00D87485" w:rsidRPr="00267108">
        <w:rPr>
          <w:rFonts w:ascii="Times New Roman" w:hAnsi="Times New Roman" w:cs="Times New Roman"/>
          <w:sz w:val="24"/>
          <w:szCs w:val="24"/>
        </w:rPr>
        <w:t xml:space="preserve"> Rom</w:t>
      </w:r>
      <w:r w:rsidR="00CF1699" w:rsidRPr="00267108">
        <w:rPr>
          <w:rFonts w:ascii="Times New Roman" w:hAnsi="Times New Roman" w:cs="Times New Roman"/>
          <w:sz w:val="24"/>
          <w:szCs w:val="24"/>
        </w:rPr>
        <w:t>a</w:t>
      </w:r>
      <w:r w:rsidR="00D87485" w:rsidRPr="00267108">
        <w:rPr>
          <w:rFonts w:ascii="Times New Roman" w:hAnsi="Times New Roman" w:cs="Times New Roman"/>
          <w:sz w:val="24"/>
          <w:szCs w:val="24"/>
        </w:rPr>
        <w:t xml:space="preserve">nia, a fost </w:t>
      </w:r>
      <w:r w:rsidR="00CF1699" w:rsidRPr="00267108">
        <w:rPr>
          <w:rFonts w:ascii="Times New Roman" w:hAnsi="Times New Roman" w:cs="Times New Roman"/>
          <w:sz w:val="24"/>
          <w:szCs w:val="24"/>
        </w:rPr>
        <w:t>i</w:t>
      </w:r>
      <w:r w:rsidR="00D87485" w:rsidRPr="00267108">
        <w:rPr>
          <w:rFonts w:ascii="Times New Roman" w:hAnsi="Times New Roman" w:cs="Times New Roman"/>
          <w:sz w:val="24"/>
          <w:szCs w:val="24"/>
        </w:rPr>
        <w:t>nfiin</w:t>
      </w:r>
      <w:r w:rsidR="00CF1699" w:rsidRPr="00267108">
        <w:rPr>
          <w:rFonts w:ascii="Times New Roman" w:hAnsi="Times New Roman" w:cs="Times New Roman"/>
          <w:sz w:val="24"/>
          <w:szCs w:val="24"/>
        </w:rPr>
        <w:t>t</w:t>
      </w:r>
      <w:r w:rsidR="00D87485" w:rsidRPr="00267108">
        <w:rPr>
          <w:rFonts w:ascii="Times New Roman" w:hAnsi="Times New Roman" w:cs="Times New Roman"/>
          <w:sz w:val="24"/>
          <w:szCs w:val="24"/>
        </w:rPr>
        <w:t>at</w:t>
      </w:r>
      <w:r w:rsidR="00CF1699" w:rsidRPr="00267108">
        <w:rPr>
          <w:rFonts w:ascii="Times New Roman" w:hAnsi="Times New Roman" w:cs="Times New Roman"/>
          <w:sz w:val="24"/>
          <w:szCs w:val="24"/>
        </w:rPr>
        <w:t>a</w:t>
      </w:r>
      <w:r w:rsidR="00D87485" w:rsidRPr="00267108">
        <w:rPr>
          <w:rFonts w:ascii="Times New Roman" w:hAnsi="Times New Roman" w:cs="Times New Roman"/>
          <w:sz w:val="24"/>
          <w:szCs w:val="24"/>
        </w:rPr>
        <w:t xml:space="preserve"> </w:t>
      </w:r>
      <w:r w:rsidR="00CF1699" w:rsidRPr="00267108">
        <w:rPr>
          <w:rFonts w:ascii="Times New Roman" w:hAnsi="Times New Roman" w:cs="Times New Roman"/>
          <w:sz w:val="24"/>
          <w:szCs w:val="24"/>
        </w:rPr>
        <w:t>i</w:t>
      </w:r>
      <w:r w:rsidR="00D87485" w:rsidRPr="00267108">
        <w:rPr>
          <w:rFonts w:ascii="Times New Roman" w:hAnsi="Times New Roman" w:cs="Times New Roman"/>
          <w:sz w:val="24"/>
          <w:szCs w:val="24"/>
        </w:rPr>
        <w:t>n cursul anului 2004 ca societate pe ac</w:t>
      </w:r>
      <w:r w:rsidR="00CF1699" w:rsidRPr="00267108">
        <w:rPr>
          <w:rFonts w:ascii="Times New Roman" w:hAnsi="Times New Roman" w:cs="Times New Roman"/>
          <w:sz w:val="24"/>
          <w:szCs w:val="24"/>
        </w:rPr>
        <w:t>t</w:t>
      </w:r>
      <w:r w:rsidR="00D87485" w:rsidRPr="00267108">
        <w:rPr>
          <w:rFonts w:ascii="Times New Roman" w:hAnsi="Times New Roman" w:cs="Times New Roman"/>
          <w:sz w:val="24"/>
          <w:szCs w:val="24"/>
        </w:rPr>
        <w:t xml:space="preserve">iuni </w:t>
      </w:r>
      <w:r w:rsidR="00CF1699" w:rsidRPr="00267108">
        <w:rPr>
          <w:rFonts w:ascii="Times New Roman" w:hAnsi="Times New Roman" w:cs="Times New Roman"/>
          <w:sz w:val="24"/>
          <w:szCs w:val="24"/>
        </w:rPr>
        <w:t>s</w:t>
      </w:r>
      <w:r w:rsidR="00D87485" w:rsidRPr="00267108">
        <w:rPr>
          <w:rFonts w:ascii="Times New Roman" w:hAnsi="Times New Roman" w:cs="Times New Roman"/>
          <w:sz w:val="24"/>
          <w:szCs w:val="24"/>
        </w:rPr>
        <w:t xml:space="preserve">i </w:t>
      </w:r>
      <w:r w:rsidR="00CF1699" w:rsidRPr="00267108">
        <w:rPr>
          <w:rFonts w:ascii="Times New Roman" w:hAnsi="Times New Roman" w:cs="Times New Roman"/>
          <w:sz w:val="24"/>
          <w:szCs w:val="24"/>
        </w:rPr>
        <w:t>is</w:t>
      </w:r>
      <w:r w:rsidR="00D87485" w:rsidRPr="00267108">
        <w:rPr>
          <w:rFonts w:ascii="Times New Roman" w:hAnsi="Times New Roman" w:cs="Times New Roman"/>
          <w:sz w:val="24"/>
          <w:szCs w:val="24"/>
        </w:rPr>
        <w:t>i desf</w:t>
      </w:r>
      <w:r w:rsidR="00CF1699" w:rsidRPr="00267108">
        <w:rPr>
          <w:rFonts w:ascii="Times New Roman" w:hAnsi="Times New Roman" w:cs="Times New Roman"/>
          <w:sz w:val="24"/>
          <w:szCs w:val="24"/>
        </w:rPr>
        <w:t>as</w:t>
      </w:r>
      <w:r w:rsidR="00D87485" w:rsidRPr="00267108">
        <w:rPr>
          <w:rFonts w:ascii="Times New Roman" w:hAnsi="Times New Roman" w:cs="Times New Roman"/>
          <w:sz w:val="24"/>
          <w:szCs w:val="24"/>
        </w:rPr>
        <w:t>oar</w:t>
      </w:r>
      <w:r w:rsidR="00CF1699" w:rsidRPr="00267108">
        <w:rPr>
          <w:rFonts w:ascii="Times New Roman" w:hAnsi="Times New Roman" w:cs="Times New Roman"/>
          <w:sz w:val="24"/>
          <w:szCs w:val="24"/>
        </w:rPr>
        <w:t>a</w:t>
      </w:r>
      <w:r w:rsidR="00D87485" w:rsidRPr="00267108">
        <w:rPr>
          <w:rFonts w:ascii="Times New Roman" w:hAnsi="Times New Roman" w:cs="Times New Roman"/>
          <w:sz w:val="24"/>
          <w:szCs w:val="24"/>
        </w:rPr>
        <w:t xml:space="preserve"> activitatea </w:t>
      </w:r>
      <w:r w:rsidR="00CF1699" w:rsidRPr="00267108">
        <w:rPr>
          <w:rFonts w:ascii="Times New Roman" w:hAnsi="Times New Roman" w:cs="Times New Roman"/>
          <w:sz w:val="24"/>
          <w:szCs w:val="24"/>
        </w:rPr>
        <w:t>i</w:t>
      </w:r>
      <w:r w:rsidR="00D87485" w:rsidRPr="00267108">
        <w:rPr>
          <w:rFonts w:ascii="Times New Roman" w:hAnsi="Times New Roman" w:cs="Times New Roman"/>
          <w:sz w:val="24"/>
          <w:szCs w:val="24"/>
        </w:rPr>
        <w:t>n conformitate cu Legea nr. 31/1990 privind societ</w:t>
      </w:r>
      <w:r w:rsidR="00CF1699" w:rsidRPr="00267108">
        <w:rPr>
          <w:rFonts w:ascii="Times New Roman" w:hAnsi="Times New Roman" w:cs="Times New Roman"/>
          <w:sz w:val="24"/>
          <w:szCs w:val="24"/>
        </w:rPr>
        <w:t>at</w:t>
      </w:r>
      <w:r w:rsidR="00D87485" w:rsidRPr="00267108">
        <w:rPr>
          <w:rFonts w:ascii="Times New Roman" w:hAnsi="Times New Roman" w:cs="Times New Roman"/>
          <w:sz w:val="24"/>
          <w:szCs w:val="24"/>
        </w:rPr>
        <w:t>ile, republicat</w:t>
      </w:r>
      <w:r w:rsidR="00CF1699" w:rsidRPr="00267108">
        <w:rPr>
          <w:rFonts w:ascii="Times New Roman" w:hAnsi="Times New Roman" w:cs="Times New Roman"/>
          <w:sz w:val="24"/>
          <w:szCs w:val="24"/>
        </w:rPr>
        <w:t>a</w:t>
      </w:r>
      <w:r w:rsidR="00D87485" w:rsidRPr="00267108">
        <w:rPr>
          <w:rFonts w:ascii="Times New Roman" w:hAnsi="Times New Roman" w:cs="Times New Roman"/>
          <w:sz w:val="24"/>
          <w:szCs w:val="24"/>
        </w:rPr>
        <w:t xml:space="preserve"> </w:t>
      </w:r>
      <w:r w:rsidR="00CF1699" w:rsidRPr="00267108">
        <w:rPr>
          <w:rFonts w:ascii="Times New Roman" w:hAnsi="Times New Roman" w:cs="Times New Roman"/>
          <w:sz w:val="24"/>
          <w:szCs w:val="24"/>
        </w:rPr>
        <w:t>s</w:t>
      </w:r>
      <w:r w:rsidR="00D87485" w:rsidRPr="00267108">
        <w:rPr>
          <w:rFonts w:ascii="Times New Roman" w:hAnsi="Times New Roman" w:cs="Times New Roman"/>
          <w:sz w:val="24"/>
          <w:szCs w:val="24"/>
        </w:rPr>
        <w:t>i cu Ordonan</w:t>
      </w:r>
      <w:r w:rsidR="00CF1699" w:rsidRPr="00267108">
        <w:rPr>
          <w:rFonts w:ascii="Times New Roman" w:hAnsi="Times New Roman" w:cs="Times New Roman"/>
          <w:sz w:val="24"/>
          <w:szCs w:val="24"/>
        </w:rPr>
        <w:t>t</w:t>
      </w:r>
      <w:r w:rsidR="00D87485" w:rsidRPr="00267108">
        <w:rPr>
          <w:rFonts w:ascii="Times New Roman" w:hAnsi="Times New Roman" w:cs="Times New Roman"/>
          <w:sz w:val="24"/>
          <w:szCs w:val="24"/>
        </w:rPr>
        <w:t>a de Urgen</w:t>
      </w:r>
      <w:r w:rsidR="00CF1699" w:rsidRPr="00267108">
        <w:rPr>
          <w:rFonts w:ascii="Times New Roman" w:hAnsi="Times New Roman" w:cs="Times New Roman"/>
          <w:sz w:val="24"/>
          <w:szCs w:val="24"/>
        </w:rPr>
        <w:t>ta</w:t>
      </w:r>
      <w:r w:rsidR="00D87485" w:rsidRPr="00267108">
        <w:rPr>
          <w:rFonts w:ascii="Times New Roman" w:hAnsi="Times New Roman" w:cs="Times New Roman"/>
          <w:sz w:val="24"/>
          <w:szCs w:val="24"/>
        </w:rPr>
        <w:t xml:space="preserve"> a Guvernului nr. 99/2006 privind institu</w:t>
      </w:r>
      <w:r w:rsidR="00CF1699" w:rsidRPr="00267108">
        <w:rPr>
          <w:rFonts w:ascii="Times New Roman" w:hAnsi="Times New Roman" w:cs="Times New Roman"/>
          <w:sz w:val="24"/>
          <w:szCs w:val="24"/>
        </w:rPr>
        <w:t>t</w:t>
      </w:r>
      <w:r w:rsidR="00D87485" w:rsidRPr="00267108">
        <w:rPr>
          <w:rFonts w:ascii="Times New Roman" w:hAnsi="Times New Roman" w:cs="Times New Roman"/>
          <w:sz w:val="24"/>
          <w:szCs w:val="24"/>
        </w:rPr>
        <w:t xml:space="preserve">iile de credit </w:t>
      </w:r>
      <w:r w:rsidR="00CF1699" w:rsidRPr="00267108">
        <w:rPr>
          <w:rFonts w:ascii="Times New Roman" w:hAnsi="Times New Roman" w:cs="Times New Roman"/>
          <w:sz w:val="24"/>
          <w:szCs w:val="24"/>
        </w:rPr>
        <w:t>s</w:t>
      </w:r>
      <w:r w:rsidR="00D87485" w:rsidRPr="00267108">
        <w:rPr>
          <w:rFonts w:ascii="Times New Roman" w:hAnsi="Times New Roman" w:cs="Times New Roman"/>
          <w:sz w:val="24"/>
          <w:szCs w:val="24"/>
        </w:rPr>
        <w:t>i adecvarea capitalului, cu modific</w:t>
      </w:r>
      <w:r w:rsidR="00CF1699" w:rsidRPr="00267108">
        <w:rPr>
          <w:rFonts w:ascii="Times New Roman" w:hAnsi="Times New Roman" w:cs="Times New Roman"/>
          <w:sz w:val="24"/>
          <w:szCs w:val="24"/>
        </w:rPr>
        <w:t>a</w:t>
      </w:r>
      <w:r w:rsidR="00D87485" w:rsidRPr="00267108">
        <w:rPr>
          <w:rFonts w:ascii="Times New Roman" w:hAnsi="Times New Roman" w:cs="Times New Roman"/>
          <w:sz w:val="24"/>
          <w:szCs w:val="24"/>
        </w:rPr>
        <w:t xml:space="preserve">rile </w:t>
      </w:r>
      <w:r w:rsidR="00CF1699" w:rsidRPr="00267108">
        <w:rPr>
          <w:rFonts w:ascii="Times New Roman" w:hAnsi="Times New Roman" w:cs="Times New Roman"/>
          <w:sz w:val="24"/>
          <w:szCs w:val="24"/>
        </w:rPr>
        <w:t>s</w:t>
      </w:r>
      <w:r w:rsidR="00D87485" w:rsidRPr="00267108">
        <w:rPr>
          <w:rFonts w:ascii="Times New Roman" w:hAnsi="Times New Roman" w:cs="Times New Roman"/>
          <w:sz w:val="24"/>
          <w:szCs w:val="24"/>
        </w:rPr>
        <w:t>i complet</w:t>
      </w:r>
      <w:r w:rsidR="00CF1699" w:rsidRPr="00267108">
        <w:rPr>
          <w:rFonts w:ascii="Times New Roman" w:hAnsi="Times New Roman" w:cs="Times New Roman"/>
          <w:sz w:val="24"/>
          <w:szCs w:val="24"/>
        </w:rPr>
        <w:t>a</w:t>
      </w:r>
      <w:r w:rsidR="00D87485" w:rsidRPr="00267108">
        <w:rPr>
          <w:rFonts w:ascii="Times New Roman" w:hAnsi="Times New Roman" w:cs="Times New Roman"/>
          <w:sz w:val="24"/>
          <w:szCs w:val="24"/>
        </w:rPr>
        <w:t xml:space="preserve">rile ulterioare. </w:t>
      </w:r>
    </w:p>
    <w:p w14:paraId="212F7828" w14:textId="77777777" w:rsidR="00D87485" w:rsidRPr="00267108" w:rsidRDefault="00CF1699" w:rsidP="0018056C">
      <w:pPr>
        <w:pStyle w:val="BodyTextIndent"/>
        <w:widowControl w:val="0"/>
        <w:spacing w:afterLines="100" w:after="240" w:line="240" w:lineRule="auto"/>
        <w:ind w:left="0"/>
        <w:jc w:val="both"/>
        <w:rPr>
          <w:rFonts w:ascii="Times New Roman" w:hAnsi="Times New Roman" w:cs="Times New Roman"/>
          <w:sz w:val="24"/>
          <w:szCs w:val="24"/>
        </w:rPr>
      </w:pPr>
      <w:r w:rsidRPr="00267108">
        <w:rPr>
          <w:rFonts w:ascii="Times New Roman" w:hAnsi="Times New Roman" w:cs="Times New Roman"/>
          <w:sz w:val="24"/>
          <w:szCs w:val="24"/>
        </w:rPr>
        <w:t>I</w:t>
      </w:r>
      <w:r w:rsidR="00D87485" w:rsidRPr="00267108">
        <w:rPr>
          <w:rFonts w:ascii="Times New Roman" w:hAnsi="Times New Roman" w:cs="Times New Roman"/>
          <w:sz w:val="24"/>
          <w:szCs w:val="24"/>
        </w:rPr>
        <w:t>n conformitate cu autoriza</w:t>
      </w:r>
      <w:r w:rsidRPr="00267108">
        <w:rPr>
          <w:rFonts w:ascii="Times New Roman" w:hAnsi="Times New Roman" w:cs="Times New Roman"/>
          <w:sz w:val="24"/>
          <w:szCs w:val="24"/>
        </w:rPr>
        <w:t>t</w:t>
      </w:r>
      <w:r w:rsidR="00D87485" w:rsidRPr="00267108">
        <w:rPr>
          <w:rFonts w:ascii="Times New Roman" w:hAnsi="Times New Roman" w:cs="Times New Roman"/>
          <w:sz w:val="24"/>
          <w:szCs w:val="24"/>
        </w:rPr>
        <w:t>ia emis</w:t>
      </w:r>
      <w:r w:rsidRPr="00267108">
        <w:rPr>
          <w:rFonts w:ascii="Times New Roman" w:hAnsi="Times New Roman" w:cs="Times New Roman"/>
          <w:sz w:val="24"/>
          <w:szCs w:val="24"/>
        </w:rPr>
        <w:t>a</w:t>
      </w:r>
      <w:r w:rsidR="00D87485" w:rsidRPr="00267108">
        <w:rPr>
          <w:rFonts w:ascii="Times New Roman" w:hAnsi="Times New Roman" w:cs="Times New Roman"/>
          <w:sz w:val="24"/>
          <w:szCs w:val="24"/>
        </w:rPr>
        <w:t xml:space="preserve"> de Banca Na</w:t>
      </w:r>
      <w:r w:rsidRPr="00267108">
        <w:rPr>
          <w:rFonts w:ascii="Times New Roman" w:hAnsi="Times New Roman" w:cs="Times New Roman"/>
          <w:sz w:val="24"/>
          <w:szCs w:val="24"/>
        </w:rPr>
        <w:t>t</w:t>
      </w:r>
      <w:r w:rsidR="00D87485" w:rsidRPr="00267108">
        <w:rPr>
          <w:rFonts w:ascii="Times New Roman" w:hAnsi="Times New Roman" w:cs="Times New Roman"/>
          <w:sz w:val="24"/>
          <w:szCs w:val="24"/>
        </w:rPr>
        <w:t>ional</w:t>
      </w:r>
      <w:r w:rsidRPr="00267108">
        <w:rPr>
          <w:rFonts w:ascii="Times New Roman" w:hAnsi="Times New Roman" w:cs="Times New Roman"/>
          <w:sz w:val="24"/>
          <w:szCs w:val="24"/>
        </w:rPr>
        <w:t>a</w:t>
      </w:r>
      <w:r w:rsidR="00D87485" w:rsidRPr="00267108">
        <w:rPr>
          <w:rFonts w:ascii="Times New Roman" w:hAnsi="Times New Roman" w:cs="Times New Roman"/>
          <w:sz w:val="24"/>
          <w:szCs w:val="24"/>
        </w:rPr>
        <w:t xml:space="preserve"> a Rom</w:t>
      </w:r>
      <w:r w:rsidRPr="00267108">
        <w:rPr>
          <w:rFonts w:ascii="Times New Roman" w:hAnsi="Times New Roman" w:cs="Times New Roman"/>
          <w:sz w:val="24"/>
          <w:szCs w:val="24"/>
        </w:rPr>
        <w:t>a</w:t>
      </w:r>
      <w:r w:rsidR="00D87485" w:rsidRPr="00267108">
        <w:rPr>
          <w:rFonts w:ascii="Times New Roman" w:hAnsi="Times New Roman" w:cs="Times New Roman"/>
          <w:sz w:val="24"/>
          <w:szCs w:val="24"/>
        </w:rPr>
        <w:t>nei (BNR), Banca efectueaz</w:t>
      </w:r>
      <w:r w:rsidRPr="00267108">
        <w:rPr>
          <w:rFonts w:ascii="Times New Roman" w:hAnsi="Times New Roman" w:cs="Times New Roman"/>
          <w:sz w:val="24"/>
          <w:szCs w:val="24"/>
        </w:rPr>
        <w:t>a</w:t>
      </w:r>
      <w:r w:rsidR="00D87485" w:rsidRPr="00267108">
        <w:rPr>
          <w:rFonts w:ascii="Times New Roman" w:hAnsi="Times New Roman" w:cs="Times New Roman"/>
          <w:sz w:val="24"/>
          <w:szCs w:val="24"/>
        </w:rPr>
        <w:t xml:space="preserve"> opera</w:t>
      </w:r>
      <w:r w:rsidRPr="00267108">
        <w:rPr>
          <w:rFonts w:ascii="Times New Roman" w:hAnsi="Times New Roman" w:cs="Times New Roman"/>
          <w:sz w:val="24"/>
          <w:szCs w:val="24"/>
        </w:rPr>
        <w:t>t</w:t>
      </w:r>
      <w:r w:rsidR="00D87485" w:rsidRPr="00267108">
        <w:rPr>
          <w:rFonts w:ascii="Times New Roman" w:hAnsi="Times New Roman" w:cs="Times New Roman"/>
          <w:sz w:val="24"/>
          <w:szCs w:val="24"/>
        </w:rPr>
        <w:t xml:space="preserve">iuni bancare </w:t>
      </w:r>
      <w:r w:rsidRPr="00267108">
        <w:rPr>
          <w:rFonts w:ascii="Times New Roman" w:hAnsi="Times New Roman" w:cs="Times New Roman"/>
          <w:sz w:val="24"/>
          <w:szCs w:val="24"/>
        </w:rPr>
        <w:t>s</w:t>
      </w:r>
      <w:r w:rsidR="00D87485" w:rsidRPr="00267108">
        <w:rPr>
          <w:rFonts w:ascii="Times New Roman" w:hAnsi="Times New Roman" w:cs="Times New Roman"/>
          <w:sz w:val="24"/>
          <w:szCs w:val="24"/>
        </w:rPr>
        <w:t xml:space="preserve">i financiare </w:t>
      </w:r>
      <w:r w:rsidRPr="00267108">
        <w:rPr>
          <w:rFonts w:ascii="Times New Roman" w:hAnsi="Times New Roman" w:cs="Times New Roman"/>
          <w:sz w:val="24"/>
          <w:szCs w:val="24"/>
        </w:rPr>
        <w:t>i</w:t>
      </w:r>
      <w:r w:rsidR="00D87485" w:rsidRPr="00267108">
        <w:rPr>
          <w:rFonts w:ascii="Times New Roman" w:hAnsi="Times New Roman" w:cs="Times New Roman"/>
          <w:sz w:val="24"/>
          <w:szCs w:val="24"/>
        </w:rPr>
        <w:t xml:space="preserve">n cont propriu </w:t>
      </w:r>
      <w:r w:rsidRPr="00267108">
        <w:rPr>
          <w:rFonts w:ascii="Times New Roman" w:hAnsi="Times New Roman" w:cs="Times New Roman"/>
          <w:sz w:val="24"/>
          <w:szCs w:val="24"/>
        </w:rPr>
        <w:t>s</w:t>
      </w:r>
      <w:r w:rsidR="00D87485" w:rsidRPr="00267108">
        <w:rPr>
          <w:rFonts w:ascii="Times New Roman" w:hAnsi="Times New Roman" w:cs="Times New Roman"/>
          <w:sz w:val="24"/>
          <w:szCs w:val="24"/>
        </w:rPr>
        <w:t xml:space="preserve">i/sau </w:t>
      </w:r>
      <w:r w:rsidRPr="00267108">
        <w:rPr>
          <w:rFonts w:ascii="Times New Roman" w:hAnsi="Times New Roman" w:cs="Times New Roman"/>
          <w:sz w:val="24"/>
          <w:szCs w:val="24"/>
        </w:rPr>
        <w:t>i</w:t>
      </w:r>
      <w:r w:rsidR="00D87485" w:rsidRPr="00267108">
        <w:rPr>
          <w:rFonts w:ascii="Times New Roman" w:hAnsi="Times New Roman" w:cs="Times New Roman"/>
          <w:sz w:val="24"/>
          <w:szCs w:val="24"/>
        </w:rPr>
        <w:t>n contul clien</w:t>
      </w:r>
      <w:r w:rsidRPr="00267108">
        <w:rPr>
          <w:rFonts w:ascii="Times New Roman" w:hAnsi="Times New Roman" w:cs="Times New Roman"/>
          <w:sz w:val="24"/>
          <w:szCs w:val="24"/>
        </w:rPr>
        <w:t>t</w:t>
      </w:r>
      <w:r w:rsidR="00D87485" w:rsidRPr="00267108">
        <w:rPr>
          <w:rFonts w:ascii="Times New Roman" w:hAnsi="Times New Roman" w:cs="Times New Roman"/>
          <w:sz w:val="24"/>
          <w:szCs w:val="24"/>
        </w:rPr>
        <w:t xml:space="preserve">ilor, persoane fizice sau </w:t>
      </w:r>
      <w:r w:rsidR="00D87485" w:rsidRPr="00267108">
        <w:rPr>
          <w:rFonts w:ascii="Times New Roman" w:hAnsi="Times New Roman" w:cs="Times New Roman"/>
          <w:sz w:val="24"/>
          <w:szCs w:val="24"/>
        </w:rPr>
        <w:lastRenderedPageBreak/>
        <w:t>juridice, acestea const</w:t>
      </w:r>
      <w:r w:rsidRPr="00267108">
        <w:rPr>
          <w:rFonts w:ascii="Times New Roman" w:hAnsi="Times New Roman" w:cs="Times New Roman"/>
          <w:sz w:val="24"/>
          <w:szCs w:val="24"/>
        </w:rPr>
        <w:t>a</w:t>
      </w:r>
      <w:r w:rsidR="00D87485" w:rsidRPr="00267108">
        <w:rPr>
          <w:rFonts w:ascii="Times New Roman" w:hAnsi="Times New Roman" w:cs="Times New Roman"/>
          <w:sz w:val="24"/>
          <w:szCs w:val="24"/>
        </w:rPr>
        <w:t xml:space="preserve">nd </w:t>
      </w:r>
      <w:r w:rsidRPr="00267108">
        <w:rPr>
          <w:rFonts w:ascii="Times New Roman" w:hAnsi="Times New Roman" w:cs="Times New Roman"/>
          <w:sz w:val="24"/>
          <w:szCs w:val="24"/>
        </w:rPr>
        <w:t>i</w:t>
      </w:r>
      <w:r w:rsidR="00D87485" w:rsidRPr="00267108">
        <w:rPr>
          <w:rFonts w:ascii="Times New Roman" w:hAnsi="Times New Roman" w:cs="Times New Roman"/>
          <w:sz w:val="24"/>
          <w:szCs w:val="24"/>
        </w:rPr>
        <w:t xml:space="preserve">n principal </w:t>
      </w:r>
      <w:r w:rsidRPr="00267108">
        <w:rPr>
          <w:rFonts w:ascii="Times New Roman" w:hAnsi="Times New Roman" w:cs="Times New Roman"/>
          <w:sz w:val="24"/>
          <w:szCs w:val="24"/>
        </w:rPr>
        <w:t>i</w:t>
      </w:r>
      <w:r w:rsidR="00D87485" w:rsidRPr="00267108">
        <w:rPr>
          <w:rFonts w:ascii="Times New Roman" w:hAnsi="Times New Roman" w:cs="Times New Roman"/>
          <w:sz w:val="24"/>
          <w:szCs w:val="24"/>
        </w:rPr>
        <w:t xml:space="preserve">n economisirea </w:t>
      </w:r>
      <w:r w:rsidRPr="00267108">
        <w:rPr>
          <w:rFonts w:ascii="Times New Roman" w:hAnsi="Times New Roman" w:cs="Times New Roman"/>
          <w:sz w:val="24"/>
          <w:szCs w:val="24"/>
        </w:rPr>
        <w:t>s</w:t>
      </w:r>
      <w:r w:rsidR="00D87485" w:rsidRPr="00267108">
        <w:rPr>
          <w:rFonts w:ascii="Times New Roman" w:hAnsi="Times New Roman" w:cs="Times New Roman"/>
          <w:sz w:val="24"/>
          <w:szCs w:val="24"/>
        </w:rPr>
        <w:t xml:space="preserve">i creditarea </w:t>
      </w:r>
      <w:r w:rsidRPr="00267108">
        <w:rPr>
          <w:rFonts w:ascii="Times New Roman" w:hAnsi="Times New Roman" w:cs="Times New Roman"/>
          <w:sz w:val="24"/>
          <w:szCs w:val="24"/>
        </w:rPr>
        <w:t>i</w:t>
      </w:r>
      <w:r w:rsidR="00D87485" w:rsidRPr="00267108">
        <w:rPr>
          <w:rFonts w:ascii="Times New Roman" w:hAnsi="Times New Roman" w:cs="Times New Roman"/>
          <w:sz w:val="24"/>
          <w:szCs w:val="24"/>
        </w:rPr>
        <w:t>n sistem colectiv pentru domeniul locativ, respectiv acceptarea de depozite de la clien</w:t>
      </w:r>
      <w:r w:rsidRPr="00267108">
        <w:rPr>
          <w:rFonts w:ascii="Times New Roman" w:hAnsi="Times New Roman" w:cs="Times New Roman"/>
          <w:sz w:val="24"/>
          <w:szCs w:val="24"/>
        </w:rPr>
        <w:t>t</w:t>
      </w:r>
      <w:r w:rsidR="00D87485" w:rsidRPr="00267108">
        <w:rPr>
          <w:rFonts w:ascii="Times New Roman" w:hAnsi="Times New Roman" w:cs="Times New Roman"/>
          <w:sz w:val="24"/>
          <w:szCs w:val="24"/>
        </w:rPr>
        <w:t xml:space="preserve">i </w:t>
      </w:r>
      <w:r w:rsidRPr="00267108">
        <w:rPr>
          <w:rFonts w:ascii="Times New Roman" w:hAnsi="Times New Roman" w:cs="Times New Roman"/>
          <w:sz w:val="24"/>
          <w:szCs w:val="24"/>
        </w:rPr>
        <w:t>s</w:t>
      </w:r>
      <w:r w:rsidR="00D87485" w:rsidRPr="00267108">
        <w:rPr>
          <w:rFonts w:ascii="Times New Roman" w:hAnsi="Times New Roman" w:cs="Times New Roman"/>
          <w:sz w:val="24"/>
          <w:szCs w:val="24"/>
        </w:rPr>
        <w:t>i acordarea de credite cu dob</w:t>
      </w:r>
      <w:r w:rsidRPr="00267108">
        <w:rPr>
          <w:rFonts w:ascii="Times New Roman" w:hAnsi="Times New Roman" w:cs="Times New Roman"/>
          <w:sz w:val="24"/>
          <w:szCs w:val="24"/>
        </w:rPr>
        <w:t>a</w:t>
      </w:r>
      <w:r w:rsidR="00D87485" w:rsidRPr="00267108">
        <w:rPr>
          <w:rFonts w:ascii="Times New Roman" w:hAnsi="Times New Roman" w:cs="Times New Roman"/>
          <w:sz w:val="24"/>
          <w:szCs w:val="24"/>
        </w:rPr>
        <w:t>nd</w:t>
      </w:r>
      <w:r w:rsidRPr="00267108">
        <w:rPr>
          <w:rFonts w:ascii="Times New Roman" w:hAnsi="Times New Roman" w:cs="Times New Roman"/>
          <w:sz w:val="24"/>
          <w:szCs w:val="24"/>
        </w:rPr>
        <w:t>a</w:t>
      </w:r>
      <w:r w:rsidR="00D87485" w:rsidRPr="00267108">
        <w:rPr>
          <w:rFonts w:ascii="Times New Roman" w:hAnsi="Times New Roman" w:cs="Times New Roman"/>
          <w:sz w:val="24"/>
          <w:szCs w:val="24"/>
        </w:rPr>
        <w:t xml:space="preserve"> fix</w:t>
      </w:r>
      <w:r w:rsidRPr="00267108">
        <w:rPr>
          <w:rFonts w:ascii="Times New Roman" w:hAnsi="Times New Roman" w:cs="Times New Roman"/>
          <w:sz w:val="24"/>
          <w:szCs w:val="24"/>
        </w:rPr>
        <w:t>a</w:t>
      </w:r>
      <w:r w:rsidR="00D87485" w:rsidRPr="00267108">
        <w:rPr>
          <w:rFonts w:ascii="Times New Roman" w:hAnsi="Times New Roman" w:cs="Times New Roman"/>
          <w:sz w:val="24"/>
          <w:szCs w:val="24"/>
        </w:rPr>
        <w:t>, din sumele acumulate, pentru activit</w:t>
      </w:r>
      <w:r w:rsidRPr="00267108">
        <w:rPr>
          <w:rFonts w:ascii="Times New Roman" w:hAnsi="Times New Roman" w:cs="Times New Roman"/>
          <w:sz w:val="24"/>
          <w:szCs w:val="24"/>
        </w:rPr>
        <w:t>at</w:t>
      </w:r>
      <w:r w:rsidR="00D87485" w:rsidRPr="00267108">
        <w:rPr>
          <w:rFonts w:ascii="Times New Roman" w:hAnsi="Times New Roman" w:cs="Times New Roman"/>
          <w:sz w:val="24"/>
          <w:szCs w:val="24"/>
        </w:rPr>
        <w:t xml:space="preserve">i </w:t>
      </w:r>
      <w:r w:rsidRPr="00267108">
        <w:rPr>
          <w:rFonts w:ascii="Times New Roman" w:hAnsi="Times New Roman" w:cs="Times New Roman"/>
          <w:sz w:val="24"/>
          <w:szCs w:val="24"/>
        </w:rPr>
        <w:t>i</w:t>
      </w:r>
      <w:r w:rsidR="00D87485" w:rsidRPr="00267108">
        <w:rPr>
          <w:rFonts w:ascii="Times New Roman" w:hAnsi="Times New Roman" w:cs="Times New Roman"/>
          <w:sz w:val="24"/>
          <w:szCs w:val="24"/>
        </w:rPr>
        <w:t>n domeniul locativ, finan</w:t>
      </w:r>
      <w:r w:rsidRPr="00267108">
        <w:rPr>
          <w:rFonts w:ascii="Times New Roman" w:hAnsi="Times New Roman" w:cs="Times New Roman"/>
          <w:sz w:val="24"/>
          <w:szCs w:val="24"/>
        </w:rPr>
        <w:t>t</w:t>
      </w:r>
      <w:r w:rsidR="00D87485" w:rsidRPr="00267108">
        <w:rPr>
          <w:rFonts w:ascii="Times New Roman" w:hAnsi="Times New Roman" w:cs="Times New Roman"/>
          <w:sz w:val="24"/>
          <w:szCs w:val="24"/>
        </w:rPr>
        <w:t>area intermediar</w:t>
      </w:r>
      <w:r w:rsidRPr="00267108">
        <w:rPr>
          <w:rFonts w:ascii="Times New Roman" w:hAnsi="Times New Roman" w:cs="Times New Roman"/>
          <w:sz w:val="24"/>
          <w:szCs w:val="24"/>
        </w:rPr>
        <w:t>a</w:t>
      </w:r>
      <w:r w:rsidR="00D87485" w:rsidRPr="00267108">
        <w:rPr>
          <w:rFonts w:ascii="Times New Roman" w:hAnsi="Times New Roman" w:cs="Times New Roman"/>
          <w:sz w:val="24"/>
          <w:szCs w:val="24"/>
        </w:rPr>
        <w:t xml:space="preserve"> </w:t>
      </w:r>
      <w:r w:rsidRPr="00267108">
        <w:rPr>
          <w:rFonts w:ascii="Times New Roman" w:hAnsi="Times New Roman" w:cs="Times New Roman"/>
          <w:sz w:val="24"/>
          <w:szCs w:val="24"/>
        </w:rPr>
        <w:t>s</w:t>
      </w:r>
      <w:r w:rsidR="00D87485" w:rsidRPr="00267108">
        <w:rPr>
          <w:rFonts w:ascii="Times New Roman" w:hAnsi="Times New Roman" w:cs="Times New Roman"/>
          <w:sz w:val="24"/>
          <w:szCs w:val="24"/>
        </w:rPr>
        <w:t>i anticipat</w:t>
      </w:r>
      <w:r w:rsidRPr="00267108">
        <w:rPr>
          <w:rFonts w:ascii="Times New Roman" w:hAnsi="Times New Roman" w:cs="Times New Roman"/>
          <w:sz w:val="24"/>
          <w:szCs w:val="24"/>
        </w:rPr>
        <w:t>a</w:t>
      </w:r>
      <w:r w:rsidR="00D87485" w:rsidRPr="00267108">
        <w:rPr>
          <w:rFonts w:ascii="Times New Roman" w:hAnsi="Times New Roman" w:cs="Times New Roman"/>
          <w:sz w:val="24"/>
          <w:szCs w:val="24"/>
        </w:rPr>
        <w:t xml:space="preserve"> </w:t>
      </w:r>
      <w:r w:rsidRPr="00267108">
        <w:rPr>
          <w:rFonts w:ascii="Times New Roman" w:hAnsi="Times New Roman" w:cs="Times New Roman"/>
          <w:sz w:val="24"/>
          <w:szCs w:val="24"/>
        </w:rPr>
        <w:t>i</w:t>
      </w:r>
      <w:r w:rsidR="00D87485" w:rsidRPr="00267108">
        <w:rPr>
          <w:rFonts w:ascii="Times New Roman" w:hAnsi="Times New Roman" w:cs="Times New Roman"/>
          <w:sz w:val="24"/>
          <w:szCs w:val="24"/>
        </w:rPr>
        <w:t xml:space="preserve">n baza contractelor de economisire-creditare. </w:t>
      </w:r>
    </w:p>
    <w:p w14:paraId="35215120" w14:textId="77777777" w:rsidR="00B059B1" w:rsidRPr="00267108" w:rsidRDefault="005A6452" w:rsidP="0018056C">
      <w:pPr>
        <w:spacing w:afterLines="100" w:after="240" w:line="240" w:lineRule="auto"/>
        <w:rPr>
          <w:rFonts w:ascii="Times New Roman" w:hAnsi="Times New Roman" w:cs="Times New Roman"/>
          <w:b/>
          <w:i/>
          <w:sz w:val="24"/>
          <w:szCs w:val="24"/>
          <w:u w:val="single"/>
        </w:rPr>
      </w:pPr>
      <w:r w:rsidRPr="00267108">
        <w:rPr>
          <w:rFonts w:ascii="Times New Roman" w:hAnsi="Times New Roman" w:cs="Times New Roman"/>
          <w:b/>
          <w:i/>
          <w:sz w:val="24"/>
          <w:szCs w:val="24"/>
          <w:u w:val="single"/>
        </w:rPr>
        <w:t>P</w:t>
      </w:r>
      <w:r w:rsidR="00B059B1" w:rsidRPr="00267108">
        <w:rPr>
          <w:rFonts w:ascii="Times New Roman" w:hAnsi="Times New Roman" w:cs="Times New Roman"/>
          <w:b/>
          <w:i/>
          <w:sz w:val="24"/>
          <w:szCs w:val="24"/>
          <w:u w:val="single"/>
        </w:rPr>
        <w:t>rezentare a diferen</w:t>
      </w:r>
      <w:r w:rsidR="00CF1699" w:rsidRPr="00267108">
        <w:rPr>
          <w:rFonts w:ascii="Times New Roman" w:hAnsi="Times New Roman" w:cs="Times New Roman"/>
          <w:b/>
          <w:i/>
          <w:sz w:val="24"/>
          <w:szCs w:val="24"/>
          <w:u w:val="single"/>
        </w:rPr>
        <w:t>t</w:t>
      </w:r>
      <w:r w:rsidR="00B059B1" w:rsidRPr="00267108">
        <w:rPr>
          <w:rFonts w:ascii="Times New Roman" w:hAnsi="Times New Roman" w:cs="Times New Roman"/>
          <w:b/>
          <w:i/>
          <w:sz w:val="24"/>
          <w:szCs w:val="24"/>
          <w:u w:val="single"/>
        </w:rPr>
        <w:t xml:space="preserve">elor existente </w:t>
      </w:r>
      <w:r w:rsidR="00CF1699" w:rsidRPr="00267108">
        <w:rPr>
          <w:rFonts w:ascii="Times New Roman" w:hAnsi="Times New Roman" w:cs="Times New Roman"/>
          <w:b/>
          <w:i/>
          <w:sz w:val="24"/>
          <w:szCs w:val="24"/>
          <w:u w:val="single"/>
        </w:rPr>
        <w:t>i</w:t>
      </w:r>
      <w:r w:rsidR="00B059B1" w:rsidRPr="00267108">
        <w:rPr>
          <w:rFonts w:ascii="Times New Roman" w:hAnsi="Times New Roman" w:cs="Times New Roman"/>
          <w:b/>
          <w:i/>
          <w:sz w:val="24"/>
          <w:szCs w:val="24"/>
          <w:u w:val="single"/>
        </w:rPr>
        <w:t xml:space="preserve">ntre perimetrele de consolidare </w:t>
      </w:r>
      <w:r w:rsidR="00CF1699" w:rsidRPr="00267108">
        <w:rPr>
          <w:rFonts w:ascii="Times New Roman" w:hAnsi="Times New Roman" w:cs="Times New Roman"/>
          <w:b/>
          <w:i/>
          <w:sz w:val="24"/>
          <w:szCs w:val="24"/>
          <w:u w:val="single"/>
        </w:rPr>
        <w:t>i</w:t>
      </w:r>
      <w:r w:rsidR="00B059B1" w:rsidRPr="00267108">
        <w:rPr>
          <w:rFonts w:ascii="Times New Roman" w:hAnsi="Times New Roman" w:cs="Times New Roman"/>
          <w:b/>
          <w:i/>
          <w:sz w:val="24"/>
          <w:szCs w:val="24"/>
          <w:u w:val="single"/>
        </w:rPr>
        <w:t xml:space="preserve">n scopuri contabile </w:t>
      </w:r>
      <w:r w:rsidR="00CF1699" w:rsidRPr="00267108">
        <w:rPr>
          <w:rFonts w:ascii="Times New Roman" w:hAnsi="Times New Roman" w:cs="Times New Roman"/>
          <w:b/>
          <w:i/>
          <w:sz w:val="24"/>
          <w:szCs w:val="24"/>
          <w:u w:val="single"/>
        </w:rPr>
        <w:t>s</w:t>
      </w:r>
      <w:r w:rsidR="00B059B1" w:rsidRPr="00267108">
        <w:rPr>
          <w:rFonts w:ascii="Times New Roman" w:hAnsi="Times New Roman" w:cs="Times New Roman"/>
          <w:b/>
          <w:i/>
          <w:sz w:val="24"/>
          <w:szCs w:val="24"/>
          <w:u w:val="single"/>
        </w:rPr>
        <w:t>i pruden</w:t>
      </w:r>
      <w:r w:rsidR="00CF1699" w:rsidRPr="00267108">
        <w:rPr>
          <w:rFonts w:ascii="Times New Roman" w:hAnsi="Times New Roman" w:cs="Times New Roman"/>
          <w:b/>
          <w:i/>
          <w:sz w:val="24"/>
          <w:szCs w:val="24"/>
          <w:u w:val="single"/>
        </w:rPr>
        <w:t>t</w:t>
      </w:r>
      <w:r w:rsidR="00B059B1" w:rsidRPr="00267108">
        <w:rPr>
          <w:rFonts w:ascii="Times New Roman" w:hAnsi="Times New Roman" w:cs="Times New Roman"/>
          <w:b/>
          <w:i/>
          <w:sz w:val="24"/>
          <w:szCs w:val="24"/>
          <w:u w:val="single"/>
        </w:rPr>
        <w:t>iale, cu o descriere succint</w:t>
      </w:r>
      <w:r w:rsidR="00CF1699" w:rsidRPr="00267108">
        <w:rPr>
          <w:rFonts w:ascii="Times New Roman" w:hAnsi="Times New Roman" w:cs="Times New Roman"/>
          <w:b/>
          <w:i/>
          <w:sz w:val="24"/>
          <w:szCs w:val="24"/>
          <w:u w:val="single"/>
        </w:rPr>
        <w:t>a</w:t>
      </w:r>
      <w:r w:rsidR="00B059B1" w:rsidRPr="00267108">
        <w:rPr>
          <w:rFonts w:ascii="Times New Roman" w:hAnsi="Times New Roman" w:cs="Times New Roman"/>
          <w:b/>
          <w:i/>
          <w:sz w:val="24"/>
          <w:szCs w:val="24"/>
          <w:u w:val="single"/>
        </w:rPr>
        <w:t xml:space="preserve"> a entit</w:t>
      </w:r>
      <w:r w:rsidR="00CF1699" w:rsidRPr="00267108">
        <w:rPr>
          <w:rFonts w:ascii="Times New Roman" w:hAnsi="Times New Roman" w:cs="Times New Roman"/>
          <w:b/>
          <w:i/>
          <w:sz w:val="24"/>
          <w:szCs w:val="24"/>
          <w:u w:val="single"/>
        </w:rPr>
        <w:t>at</w:t>
      </w:r>
      <w:r w:rsidR="00B059B1" w:rsidRPr="00267108">
        <w:rPr>
          <w:rFonts w:ascii="Times New Roman" w:hAnsi="Times New Roman" w:cs="Times New Roman"/>
          <w:b/>
          <w:i/>
          <w:sz w:val="24"/>
          <w:szCs w:val="24"/>
          <w:u w:val="single"/>
        </w:rPr>
        <w:t>ilor inclus</w:t>
      </w:r>
      <w:r w:rsidR="00FD77C5" w:rsidRPr="00267108">
        <w:rPr>
          <w:rFonts w:ascii="Times New Roman" w:hAnsi="Times New Roman" w:cs="Times New Roman"/>
          <w:b/>
          <w:i/>
          <w:sz w:val="24"/>
          <w:szCs w:val="24"/>
          <w:u w:val="single"/>
        </w:rPr>
        <w:t>e</w:t>
      </w:r>
    </w:p>
    <w:p w14:paraId="5A32141C" w14:textId="30541DCA" w:rsidR="00FD77C5" w:rsidRPr="0037797B" w:rsidRDefault="0070246A" w:rsidP="0018056C">
      <w:pPr>
        <w:pStyle w:val="BodyTextIndent"/>
        <w:widowControl w:val="0"/>
        <w:spacing w:afterLines="10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Aedificium Banca pentru Locuinte </w:t>
      </w:r>
      <w:r w:rsidR="00FD77C5" w:rsidRPr="00267108">
        <w:rPr>
          <w:rFonts w:ascii="Times New Roman" w:hAnsi="Times New Roman" w:cs="Times New Roman"/>
          <w:sz w:val="24"/>
          <w:szCs w:val="24"/>
        </w:rPr>
        <w:t>nu detine participatii in capitalul altor entitati, filiale sau subsidiare.</w:t>
      </w:r>
    </w:p>
    <w:p w14:paraId="6655F01E" w14:textId="7951249F" w:rsidR="00285A3F" w:rsidRDefault="00C30C9E" w:rsidP="009E1DD2">
      <w:pPr>
        <w:pStyle w:val="Heading1"/>
        <w:rPr>
          <w:rStyle w:val="IntenseReference"/>
          <w:b/>
          <w:bCs w:val="0"/>
          <w:smallCaps w:val="0"/>
          <w:spacing w:val="0"/>
        </w:rPr>
      </w:pPr>
      <w:bookmarkStart w:id="21" w:name="_Toc513111240"/>
      <w:r w:rsidRPr="00E933FC">
        <w:rPr>
          <w:rStyle w:val="IntenseReference"/>
          <w:b/>
          <w:bCs w:val="0"/>
          <w:smallCaps w:val="0"/>
          <w:spacing w:val="0"/>
        </w:rPr>
        <w:t>Articolul 43</w:t>
      </w:r>
      <w:r w:rsidR="003E125F" w:rsidRPr="00E933FC">
        <w:rPr>
          <w:rStyle w:val="IntenseReference"/>
          <w:b/>
          <w:bCs w:val="0"/>
          <w:smallCaps w:val="0"/>
          <w:spacing w:val="0"/>
        </w:rPr>
        <w:t>7</w:t>
      </w:r>
      <w:r w:rsidRPr="00E933FC">
        <w:rPr>
          <w:rStyle w:val="IntenseReference"/>
          <w:b/>
          <w:bCs w:val="0"/>
          <w:smallCaps w:val="0"/>
          <w:spacing w:val="0"/>
        </w:rPr>
        <w:t>: Fonduri proprii</w:t>
      </w:r>
      <w:bookmarkEnd w:id="21"/>
    </w:p>
    <w:p w14:paraId="38F6CF77" w14:textId="77777777" w:rsidR="009E1DD2" w:rsidRPr="009E1DD2" w:rsidRDefault="009E1DD2" w:rsidP="009E1DD2"/>
    <w:p w14:paraId="4CB114A9" w14:textId="526B7FC7" w:rsidR="00120F18" w:rsidRPr="009E1DD2" w:rsidRDefault="00285A3F" w:rsidP="009E1DD2">
      <w:pPr>
        <w:pStyle w:val="BodyText"/>
        <w:tabs>
          <w:tab w:val="left" w:pos="0"/>
          <w:tab w:val="left" w:pos="142"/>
        </w:tabs>
        <w:spacing w:after="0" w:line="240" w:lineRule="auto"/>
        <w:jc w:val="both"/>
        <w:rPr>
          <w:rFonts w:ascii="Times New Roman" w:hAnsi="Times New Roman" w:cs="Times New Roman"/>
          <w:sz w:val="24"/>
          <w:szCs w:val="24"/>
          <w:lang w:val="fr-FR"/>
        </w:rPr>
      </w:pPr>
      <w:r w:rsidRPr="00854672">
        <w:rPr>
          <w:rFonts w:ascii="Times New Roman" w:hAnsi="Times New Roman" w:cs="Times New Roman"/>
          <w:iCs/>
          <w:sz w:val="24"/>
          <w:szCs w:val="24"/>
          <w:lang w:val="fr-FR"/>
        </w:rPr>
        <w:t xml:space="preserve">In cursul anului 2021, avand in vedere impactul strategiei de afaceri precum si a provizionului aferent litigiului cu CdC </w:t>
      </w:r>
      <w:r w:rsidR="009E1DD2">
        <w:rPr>
          <w:rFonts w:ascii="Times New Roman" w:hAnsi="Times New Roman" w:cs="Times New Roman"/>
          <w:iCs/>
          <w:sz w:val="24"/>
          <w:szCs w:val="24"/>
          <w:lang w:val="fr-FR"/>
        </w:rPr>
        <w:t xml:space="preserve">(Curtea de Conturi) </w:t>
      </w:r>
      <w:r w:rsidRPr="00854672">
        <w:rPr>
          <w:rFonts w:ascii="Times New Roman" w:hAnsi="Times New Roman" w:cs="Times New Roman"/>
          <w:iCs/>
          <w:sz w:val="24"/>
          <w:szCs w:val="24"/>
          <w:lang w:val="fr-FR"/>
        </w:rPr>
        <w:t>asupra pozitiei financiare a ABL, Banca a luat masuri privind majorarea fondurilor proprii in vederea mentinerii indicatorilor prude</w:t>
      </w:r>
      <w:r w:rsidR="00B51955" w:rsidRPr="002675E6">
        <w:rPr>
          <w:rFonts w:ascii="Times New Roman" w:hAnsi="Times New Roman" w:cs="Times New Roman"/>
          <w:iCs/>
          <w:sz w:val="24"/>
          <w:szCs w:val="24"/>
          <w:lang w:val="fr-FR"/>
        </w:rPr>
        <w:t>ntiali in limitele reglementate.</w:t>
      </w:r>
      <w:r w:rsidRPr="00854672">
        <w:rPr>
          <w:rFonts w:ascii="Times New Roman" w:hAnsi="Times New Roman" w:cs="Times New Roman"/>
          <w:iCs/>
          <w:sz w:val="24"/>
          <w:szCs w:val="24"/>
          <w:lang w:val="fr-FR"/>
        </w:rPr>
        <w:t xml:space="preserve"> </w:t>
      </w:r>
      <w:r w:rsidRPr="00B51955">
        <w:rPr>
          <w:rFonts w:ascii="Times New Roman" w:hAnsi="Times New Roman" w:cs="Times New Roman"/>
          <w:iCs/>
          <w:sz w:val="24"/>
          <w:szCs w:val="24"/>
          <w:lang w:val="fr-FR"/>
        </w:rPr>
        <w:t>Astfel</w:t>
      </w:r>
      <w:r w:rsidRPr="00854672">
        <w:rPr>
          <w:rFonts w:ascii="Times New Roman" w:hAnsi="Times New Roman" w:cs="Times New Roman"/>
          <w:iCs/>
          <w:sz w:val="24"/>
          <w:szCs w:val="24"/>
          <w:lang w:val="fr-FR"/>
        </w:rPr>
        <w:t xml:space="preserve">, </w:t>
      </w:r>
      <w:r w:rsidRPr="00854672">
        <w:rPr>
          <w:rFonts w:ascii="Times New Roman" w:hAnsi="Times New Roman" w:cs="Times New Roman"/>
          <w:sz w:val="24"/>
          <w:szCs w:val="24"/>
          <w:lang w:val="fr-FR"/>
        </w:rPr>
        <w:t>Adunarea Generală Extraordinară a Acţionarilor a aprobat majorarea capitalului social</w:t>
      </w:r>
      <w:r w:rsidRPr="00854672">
        <w:rPr>
          <w:rFonts w:ascii="Times New Roman" w:hAnsi="Times New Roman" w:cs="Times New Roman"/>
          <w:iCs/>
          <w:sz w:val="24"/>
          <w:szCs w:val="24"/>
          <w:lang w:val="fr-FR"/>
        </w:rPr>
        <w:t xml:space="preserve"> prin infuzie de cash din partea actionarilor</w:t>
      </w:r>
      <w:r w:rsidRPr="00854672">
        <w:rPr>
          <w:rFonts w:ascii="Times New Roman" w:hAnsi="Times New Roman" w:cs="Times New Roman"/>
          <w:sz w:val="24"/>
          <w:szCs w:val="24"/>
          <w:lang w:val="fr-FR"/>
        </w:rPr>
        <w:t xml:space="preserve">, cu suma totala de 89.998.080 lei din care 64.999.680 </w:t>
      </w:r>
      <w:r w:rsidR="00B51955">
        <w:rPr>
          <w:rFonts w:ascii="Times New Roman" w:hAnsi="Times New Roman" w:cs="Times New Roman"/>
          <w:sz w:val="24"/>
          <w:szCs w:val="24"/>
          <w:lang w:val="fr-FR"/>
        </w:rPr>
        <w:t>l</w:t>
      </w:r>
      <w:r w:rsidRPr="00854672">
        <w:rPr>
          <w:rFonts w:ascii="Times New Roman" w:hAnsi="Times New Roman" w:cs="Times New Roman"/>
          <w:sz w:val="24"/>
          <w:szCs w:val="24"/>
          <w:lang w:val="fr-FR"/>
        </w:rPr>
        <w:t>ei in cursul primului trimestru si 24.998.400 lei in ultimul trimestru, in urma suplimentarii provizionului aferent litigiulu</w:t>
      </w:r>
      <w:r w:rsidR="009E1DD2">
        <w:rPr>
          <w:rFonts w:ascii="Times New Roman" w:hAnsi="Times New Roman" w:cs="Times New Roman"/>
          <w:sz w:val="24"/>
          <w:szCs w:val="24"/>
          <w:lang w:val="fr-FR"/>
        </w:rPr>
        <w:t>i cu CdC.</w:t>
      </w:r>
    </w:p>
    <w:tbl>
      <w:tblPr>
        <w:tblpPr w:leftFromText="180" w:rightFromText="180" w:vertAnchor="text" w:tblpY="610"/>
        <w:tblW w:w="9805" w:type="dxa"/>
        <w:tblLook w:val="04A0" w:firstRow="1" w:lastRow="0" w:firstColumn="1" w:lastColumn="0" w:noHBand="0" w:noVBand="1"/>
      </w:tblPr>
      <w:tblGrid>
        <w:gridCol w:w="7375"/>
        <w:gridCol w:w="2430"/>
      </w:tblGrid>
      <w:tr w:rsidR="00120F18" w:rsidRPr="0037797B" w14:paraId="58AA71EF" w14:textId="77777777" w:rsidTr="00343763">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D679CB" w14:textId="77777777" w:rsidR="00120F18" w:rsidRPr="0037797B" w:rsidRDefault="00120F18" w:rsidP="00343763">
            <w:pPr>
              <w:spacing w:afterLines="50" w:after="120" w:line="240" w:lineRule="auto"/>
              <w:rPr>
                <w:rFonts w:ascii="Times New Roman" w:eastAsia="Times New Roman" w:hAnsi="Times New Roman" w:cs="Times New Roman"/>
                <w:b/>
                <w:bCs/>
                <w:u w:val="single"/>
              </w:rPr>
            </w:pPr>
            <w:r w:rsidRPr="0037797B">
              <w:rPr>
                <w:rFonts w:ascii="Times New Roman" w:eastAsia="Times New Roman" w:hAnsi="Times New Roman" w:cs="Times New Roman"/>
                <w:b/>
                <w:bCs/>
                <w:u w:val="single"/>
              </w:rPr>
              <w:t>FONDURI PROPRII</w:t>
            </w:r>
          </w:p>
        </w:tc>
        <w:tc>
          <w:tcPr>
            <w:tcW w:w="2430" w:type="dxa"/>
            <w:tcBorders>
              <w:top w:val="single" w:sz="4" w:space="0" w:color="auto"/>
              <w:left w:val="nil"/>
              <w:bottom w:val="single" w:sz="4" w:space="0" w:color="auto"/>
              <w:right w:val="single" w:sz="4" w:space="0" w:color="auto"/>
            </w:tcBorders>
            <w:shd w:val="clear" w:color="auto" w:fill="FFFF99"/>
            <w:vAlign w:val="center"/>
            <w:hideMark/>
          </w:tcPr>
          <w:p w14:paraId="070B5437" w14:textId="6F0BE751" w:rsidR="00120F18" w:rsidRPr="00D70037" w:rsidRDefault="007F2508" w:rsidP="00343763">
            <w:pPr>
              <w:spacing w:afterLines="50" w:after="120" w:line="240" w:lineRule="auto"/>
              <w:jc w:val="right"/>
              <w:rPr>
                <w:rFonts w:ascii="Times New Roman" w:eastAsia="Times New Roman" w:hAnsi="Times New Roman" w:cs="Times New Roman"/>
                <w:b/>
              </w:rPr>
            </w:pPr>
            <w:r w:rsidRPr="007F2508">
              <w:rPr>
                <w:rFonts w:ascii="Times New Roman" w:eastAsia="Times New Roman" w:hAnsi="Times New Roman" w:cs="Times New Roman"/>
                <w:b/>
              </w:rPr>
              <w:t>59.068.592</w:t>
            </w:r>
          </w:p>
        </w:tc>
      </w:tr>
      <w:tr w:rsidR="00120F18" w:rsidRPr="0037797B" w14:paraId="6DB1355A" w14:textId="77777777" w:rsidTr="00343763">
        <w:trPr>
          <w:trHeight w:val="300"/>
        </w:trPr>
        <w:tc>
          <w:tcPr>
            <w:tcW w:w="7375" w:type="dxa"/>
            <w:tcBorders>
              <w:top w:val="nil"/>
              <w:left w:val="single" w:sz="4" w:space="0" w:color="auto"/>
              <w:bottom w:val="single" w:sz="4" w:space="0" w:color="auto"/>
              <w:right w:val="single" w:sz="4" w:space="0" w:color="auto"/>
            </w:tcBorders>
            <w:shd w:val="clear" w:color="auto" w:fill="FFFF99"/>
            <w:vAlign w:val="center"/>
            <w:hideMark/>
          </w:tcPr>
          <w:p w14:paraId="1DE1C142" w14:textId="77777777" w:rsidR="00120F18" w:rsidRPr="0037797B" w:rsidRDefault="00120F18" w:rsidP="00343763">
            <w:pPr>
              <w:spacing w:afterLines="50" w:after="120" w:line="240" w:lineRule="auto"/>
              <w:rPr>
                <w:rFonts w:ascii="Times New Roman" w:eastAsia="Times New Roman" w:hAnsi="Times New Roman" w:cs="Times New Roman"/>
                <w:b/>
                <w:bCs/>
              </w:rPr>
            </w:pPr>
            <w:r w:rsidRPr="0037797B">
              <w:rPr>
                <w:rFonts w:ascii="Times New Roman" w:eastAsia="Times New Roman" w:hAnsi="Times New Roman" w:cs="Times New Roman"/>
                <w:b/>
                <w:bCs/>
              </w:rPr>
              <w:t>FONDURI PROPRII DE NIVEL 1</w:t>
            </w:r>
          </w:p>
        </w:tc>
        <w:tc>
          <w:tcPr>
            <w:tcW w:w="2430" w:type="dxa"/>
            <w:tcBorders>
              <w:top w:val="nil"/>
              <w:left w:val="nil"/>
              <w:bottom w:val="single" w:sz="4" w:space="0" w:color="auto"/>
              <w:right w:val="single" w:sz="4" w:space="0" w:color="auto"/>
            </w:tcBorders>
            <w:shd w:val="clear" w:color="auto" w:fill="FFFF99"/>
            <w:vAlign w:val="center"/>
            <w:hideMark/>
          </w:tcPr>
          <w:p w14:paraId="78BFB5DF" w14:textId="36B5F3A8" w:rsidR="00120F18" w:rsidRPr="00D70037" w:rsidRDefault="007F2508" w:rsidP="00343763">
            <w:pPr>
              <w:spacing w:afterLines="50" w:after="120" w:line="240" w:lineRule="auto"/>
              <w:jc w:val="right"/>
              <w:rPr>
                <w:rFonts w:ascii="Times New Roman" w:eastAsia="Times New Roman" w:hAnsi="Times New Roman" w:cs="Times New Roman"/>
                <w:b/>
              </w:rPr>
            </w:pPr>
            <w:r w:rsidRPr="007F2508">
              <w:rPr>
                <w:rFonts w:ascii="Times New Roman" w:eastAsia="Times New Roman" w:hAnsi="Times New Roman" w:cs="Times New Roman"/>
                <w:b/>
              </w:rPr>
              <w:t>47.068.592</w:t>
            </w:r>
          </w:p>
        </w:tc>
      </w:tr>
      <w:tr w:rsidR="00120F18" w:rsidRPr="0037797B" w14:paraId="6B2A932C" w14:textId="77777777" w:rsidTr="00343763">
        <w:trPr>
          <w:trHeight w:val="300"/>
        </w:trPr>
        <w:tc>
          <w:tcPr>
            <w:tcW w:w="7375" w:type="dxa"/>
            <w:tcBorders>
              <w:top w:val="nil"/>
              <w:left w:val="single" w:sz="4" w:space="0" w:color="auto"/>
              <w:bottom w:val="single" w:sz="4" w:space="0" w:color="auto"/>
              <w:right w:val="single" w:sz="4" w:space="0" w:color="auto"/>
            </w:tcBorders>
            <w:shd w:val="clear" w:color="auto" w:fill="auto"/>
            <w:vAlign w:val="center"/>
            <w:hideMark/>
          </w:tcPr>
          <w:p w14:paraId="4258BBF3" w14:textId="77777777" w:rsidR="00120F18" w:rsidRPr="0037797B" w:rsidRDefault="00120F18" w:rsidP="00343763">
            <w:pPr>
              <w:spacing w:afterLines="50" w:after="120" w:line="240" w:lineRule="auto"/>
              <w:rPr>
                <w:rFonts w:ascii="Times New Roman" w:eastAsia="Times New Roman" w:hAnsi="Times New Roman" w:cs="Times New Roman"/>
                <w:b/>
                <w:bCs/>
              </w:rPr>
            </w:pPr>
            <w:r w:rsidRPr="0037797B">
              <w:rPr>
                <w:rFonts w:ascii="Times New Roman" w:eastAsia="Times New Roman" w:hAnsi="Times New Roman" w:cs="Times New Roman"/>
                <w:b/>
                <w:bCs/>
              </w:rPr>
              <w:t>FONDURI PROPRII DE NIVEL 1 DE BAZA</w:t>
            </w:r>
          </w:p>
        </w:tc>
        <w:tc>
          <w:tcPr>
            <w:tcW w:w="2430" w:type="dxa"/>
            <w:tcBorders>
              <w:top w:val="nil"/>
              <w:left w:val="nil"/>
              <w:bottom w:val="single" w:sz="4" w:space="0" w:color="auto"/>
              <w:right w:val="single" w:sz="4" w:space="0" w:color="auto"/>
            </w:tcBorders>
            <w:shd w:val="clear" w:color="auto" w:fill="auto"/>
            <w:vAlign w:val="center"/>
            <w:hideMark/>
          </w:tcPr>
          <w:p w14:paraId="612F35AA" w14:textId="7D5136CA" w:rsidR="00120F18" w:rsidRPr="0037797B" w:rsidRDefault="007F2508" w:rsidP="00343763">
            <w:pPr>
              <w:spacing w:afterLines="50" w:after="120" w:line="240" w:lineRule="auto"/>
              <w:jc w:val="right"/>
              <w:rPr>
                <w:rFonts w:ascii="Times New Roman" w:eastAsia="Times New Roman" w:hAnsi="Times New Roman" w:cs="Times New Roman"/>
              </w:rPr>
            </w:pPr>
            <w:r w:rsidRPr="007F2508">
              <w:rPr>
                <w:rFonts w:ascii="Times New Roman" w:eastAsia="Times New Roman" w:hAnsi="Times New Roman" w:cs="Times New Roman"/>
              </w:rPr>
              <w:t>47.068.592</w:t>
            </w:r>
          </w:p>
        </w:tc>
      </w:tr>
      <w:tr w:rsidR="00120F18" w:rsidRPr="0037797B" w14:paraId="198D969C" w14:textId="77777777" w:rsidTr="00343763">
        <w:trPr>
          <w:trHeight w:val="300"/>
        </w:trPr>
        <w:tc>
          <w:tcPr>
            <w:tcW w:w="7375" w:type="dxa"/>
            <w:tcBorders>
              <w:top w:val="nil"/>
              <w:left w:val="single" w:sz="4" w:space="0" w:color="auto"/>
              <w:bottom w:val="single" w:sz="4" w:space="0" w:color="auto"/>
              <w:right w:val="single" w:sz="4" w:space="0" w:color="auto"/>
            </w:tcBorders>
            <w:shd w:val="clear" w:color="auto" w:fill="auto"/>
            <w:vAlign w:val="center"/>
            <w:hideMark/>
          </w:tcPr>
          <w:p w14:paraId="5B5CE5B6" w14:textId="77777777" w:rsidR="00120F18" w:rsidRPr="0037797B" w:rsidRDefault="00120F18" w:rsidP="00343763">
            <w:pPr>
              <w:spacing w:afterLines="50" w:after="120" w:line="240" w:lineRule="auto"/>
              <w:rPr>
                <w:rFonts w:ascii="Times New Roman" w:eastAsia="Times New Roman" w:hAnsi="Times New Roman" w:cs="Times New Roman"/>
                <w:b/>
                <w:bCs/>
              </w:rPr>
            </w:pPr>
            <w:r w:rsidRPr="0037797B">
              <w:rPr>
                <w:rFonts w:ascii="Times New Roman" w:eastAsia="Times New Roman" w:hAnsi="Times New Roman" w:cs="Times New Roman"/>
                <w:b/>
                <w:bCs/>
              </w:rPr>
              <w:t>Instrumente de capital eligibile drept fonduri proprii de nivel 1 de baza</w:t>
            </w:r>
          </w:p>
        </w:tc>
        <w:tc>
          <w:tcPr>
            <w:tcW w:w="2430" w:type="dxa"/>
            <w:tcBorders>
              <w:top w:val="nil"/>
              <w:left w:val="nil"/>
              <w:bottom w:val="single" w:sz="4" w:space="0" w:color="auto"/>
              <w:right w:val="single" w:sz="4" w:space="0" w:color="auto"/>
            </w:tcBorders>
            <w:shd w:val="clear" w:color="auto" w:fill="auto"/>
            <w:vAlign w:val="center"/>
            <w:hideMark/>
          </w:tcPr>
          <w:p w14:paraId="15E55228" w14:textId="2FAFDD84" w:rsidR="00120F18" w:rsidRPr="0037797B" w:rsidRDefault="007F2508" w:rsidP="00343763">
            <w:pPr>
              <w:spacing w:afterLines="50" w:after="120" w:line="240" w:lineRule="auto"/>
              <w:jc w:val="right"/>
              <w:rPr>
                <w:rFonts w:ascii="Times New Roman" w:eastAsia="Times New Roman" w:hAnsi="Times New Roman" w:cs="Times New Roman"/>
              </w:rPr>
            </w:pPr>
            <w:r w:rsidRPr="007F2508">
              <w:rPr>
                <w:rFonts w:ascii="Times New Roman" w:eastAsia="Times New Roman" w:hAnsi="Times New Roman" w:cs="Times New Roman"/>
              </w:rPr>
              <w:t>121.678.080</w:t>
            </w:r>
          </w:p>
        </w:tc>
      </w:tr>
      <w:tr w:rsidR="00120F18" w:rsidRPr="0037797B" w14:paraId="3F4B6F9F" w14:textId="77777777" w:rsidTr="00343763">
        <w:trPr>
          <w:trHeight w:val="300"/>
        </w:trPr>
        <w:tc>
          <w:tcPr>
            <w:tcW w:w="7375" w:type="dxa"/>
            <w:tcBorders>
              <w:top w:val="nil"/>
              <w:left w:val="single" w:sz="4" w:space="0" w:color="auto"/>
              <w:bottom w:val="single" w:sz="4" w:space="0" w:color="auto"/>
              <w:right w:val="single" w:sz="4" w:space="0" w:color="auto"/>
            </w:tcBorders>
            <w:shd w:val="clear" w:color="auto" w:fill="auto"/>
            <w:vAlign w:val="center"/>
            <w:hideMark/>
          </w:tcPr>
          <w:p w14:paraId="67D79C7C" w14:textId="77777777" w:rsidR="00120F18" w:rsidRPr="0037797B" w:rsidRDefault="00120F18" w:rsidP="00343763">
            <w:pPr>
              <w:spacing w:afterLines="50" w:after="120" w:line="240" w:lineRule="auto"/>
              <w:rPr>
                <w:rFonts w:ascii="Times New Roman" w:eastAsia="Times New Roman" w:hAnsi="Times New Roman" w:cs="Times New Roman"/>
                <w:b/>
                <w:bCs/>
              </w:rPr>
            </w:pPr>
            <w:r w:rsidRPr="0037797B">
              <w:rPr>
                <w:rFonts w:ascii="Times New Roman" w:eastAsia="Times New Roman" w:hAnsi="Times New Roman" w:cs="Times New Roman"/>
                <w:b/>
                <w:bCs/>
              </w:rPr>
              <w:t>Rezultatul reportat</w:t>
            </w:r>
          </w:p>
        </w:tc>
        <w:tc>
          <w:tcPr>
            <w:tcW w:w="2430" w:type="dxa"/>
            <w:tcBorders>
              <w:top w:val="nil"/>
              <w:left w:val="nil"/>
              <w:bottom w:val="single" w:sz="4" w:space="0" w:color="auto"/>
              <w:right w:val="single" w:sz="4" w:space="0" w:color="auto"/>
            </w:tcBorders>
            <w:shd w:val="clear" w:color="auto" w:fill="auto"/>
            <w:vAlign w:val="center"/>
            <w:hideMark/>
          </w:tcPr>
          <w:p w14:paraId="559B3BA1" w14:textId="789C3A3E" w:rsidR="00120F18" w:rsidRPr="0037797B" w:rsidRDefault="007F2508" w:rsidP="00343763">
            <w:pPr>
              <w:spacing w:afterLines="50" w:after="120" w:line="240" w:lineRule="auto"/>
              <w:jc w:val="right"/>
              <w:rPr>
                <w:rFonts w:ascii="Times New Roman" w:eastAsia="Times New Roman" w:hAnsi="Times New Roman" w:cs="Times New Roman"/>
              </w:rPr>
            </w:pPr>
            <w:r w:rsidRPr="007F2508">
              <w:rPr>
                <w:rFonts w:ascii="Times New Roman" w:eastAsia="Times New Roman" w:hAnsi="Times New Roman" w:cs="Times New Roman"/>
              </w:rPr>
              <w:t>-79.137.640</w:t>
            </w:r>
          </w:p>
        </w:tc>
      </w:tr>
      <w:tr w:rsidR="00120F18" w:rsidRPr="0037797B" w14:paraId="52363B46" w14:textId="77777777" w:rsidTr="00343763">
        <w:trPr>
          <w:trHeight w:val="300"/>
        </w:trPr>
        <w:tc>
          <w:tcPr>
            <w:tcW w:w="7375" w:type="dxa"/>
            <w:tcBorders>
              <w:top w:val="nil"/>
              <w:left w:val="single" w:sz="4" w:space="0" w:color="auto"/>
              <w:bottom w:val="single" w:sz="4" w:space="0" w:color="auto"/>
              <w:right w:val="single" w:sz="4" w:space="0" w:color="auto"/>
            </w:tcBorders>
            <w:shd w:val="clear" w:color="auto" w:fill="auto"/>
            <w:vAlign w:val="center"/>
            <w:hideMark/>
          </w:tcPr>
          <w:p w14:paraId="4C060253" w14:textId="77777777" w:rsidR="00120F18" w:rsidRPr="0037797B" w:rsidRDefault="00120F18" w:rsidP="00343763">
            <w:pPr>
              <w:spacing w:afterLines="50" w:after="120" w:line="240" w:lineRule="auto"/>
              <w:ind w:firstLineChars="100" w:firstLine="220"/>
              <w:rPr>
                <w:rFonts w:ascii="Times New Roman" w:eastAsia="Times New Roman" w:hAnsi="Times New Roman" w:cs="Times New Roman"/>
              </w:rPr>
            </w:pPr>
            <w:r w:rsidRPr="0037797B">
              <w:rPr>
                <w:rFonts w:ascii="Times New Roman" w:eastAsia="Times New Roman" w:hAnsi="Times New Roman" w:cs="Times New Roman"/>
              </w:rPr>
              <w:t>Rezultatul reportat din anii anteriori</w:t>
            </w:r>
          </w:p>
        </w:tc>
        <w:tc>
          <w:tcPr>
            <w:tcW w:w="2430" w:type="dxa"/>
            <w:tcBorders>
              <w:top w:val="nil"/>
              <w:left w:val="nil"/>
              <w:bottom w:val="single" w:sz="4" w:space="0" w:color="auto"/>
              <w:right w:val="single" w:sz="4" w:space="0" w:color="auto"/>
            </w:tcBorders>
            <w:shd w:val="clear" w:color="auto" w:fill="auto"/>
            <w:vAlign w:val="center"/>
            <w:hideMark/>
          </w:tcPr>
          <w:p w14:paraId="1D9402A5" w14:textId="1C7350E4" w:rsidR="00120F18" w:rsidRPr="0037797B" w:rsidRDefault="007F2508" w:rsidP="00343763">
            <w:pPr>
              <w:spacing w:afterLines="50" w:after="120" w:line="240" w:lineRule="auto"/>
              <w:jc w:val="right"/>
              <w:rPr>
                <w:rFonts w:ascii="Times New Roman" w:eastAsia="Times New Roman" w:hAnsi="Times New Roman" w:cs="Times New Roman"/>
              </w:rPr>
            </w:pPr>
            <w:r w:rsidRPr="007F2508">
              <w:rPr>
                <w:rFonts w:ascii="Times New Roman" w:eastAsia="Times New Roman" w:hAnsi="Times New Roman" w:cs="Times New Roman"/>
              </w:rPr>
              <w:t>-49.257.693</w:t>
            </w:r>
          </w:p>
        </w:tc>
      </w:tr>
      <w:tr w:rsidR="00120F18" w:rsidRPr="0037797B" w14:paraId="2B379E6D" w14:textId="77777777" w:rsidTr="00343763">
        <w:trPr>
          <w:trHeight w:val="300"/>
        </w:trPr>
        <w:tc>
          <w:tcPr>
            <w:tcW w:w="7375" w:type="dxa"/>
            <w:tcBorders>
              <w:top w:val="nil"/>
              <w:left w:val="single" w:sz="4" w:space="0" w:color="auto"/>
              <w:bottom w:val="single" w:sz="4" w:space="0" w:color="auto"/>
              <w:right w:val="single" w:sz="4" w:space="0" w:color="auto"/>
            </w:tcBorders>
            <w:shd w:val="clear" w:color="auto" w:fill="auto"/>
            <w:vAlign w:val="center"/>
            <w:hideMark/>
          </w:tcPr>
          <w:p w14:paraId="058CC347" w14:textId="77777777" w:rsidR="00120F18" w:rsidRPr="0037797B" w:rsidRDefault="00120F18" w:rsidP="00343763">
            <w:pPr>
              <w:spacing w:afterLines="50" w:after="120" w:line="240" w:lineRule="auto"/>
              <w:ind w:firstLineChars="100" w:firstLine="220"/>
              <w:rPr>
                <w:rFonts w:ascii="Times New Roman" w:eastAsia="Times New Roman" w:hAnsi="Times New Roman" w:cs="Times New Roman"/>
              </w:rPr>
            </w:pPr>
            <w:r w:rsidRPr="0037797B">
              <w:rPr>
                <w:rFonts w:ascii="Times New Roman" w:eastAsia="Times New Roman" w:hAnsi="Times New Roman" w:cs="Times New Roman"/>
              </w:rPr>
              <w:t>Profitul sau pierderea eligibil(a)</w:t>
            </w:r>
          </w:p>
        </w:tc>
        <w:tc>
          <w:tcPr>
            <w:tcW w:w="2430" w:type="dxa"/>
            <w:tcBorders>
              <w:top w:val="nil"/>
              <w:left w:val="nil"/>
              <w:bottom w:val="single" w:sz="4" w:space="0" w:color="auto"/>
              <w:right w:val="single" w:sz="4" w:space="0" w:color="auto"/>
            </w:tcBorders>
            <w:shd w:val="clear" w:color="auto" w:fill="auto"/>
            <w:vAlign w:val="center"/>
            <w:hideMark/>
          </w:tcPr>
          <w:p w14:paraId="042C1BEA" w14:textId="0EF2F1C1" w:rsidR="00120F18" w:rsidRPr="0037797B" w:rsidRDefault="007F2508" w:rsidP="00343763">
            <w:pPr>
              <w:spacing w:afterLines="50" w:after="120" w:line="240" w:lineRule="auto"/>
              <w:jc w:val="right"/>
              <w:rPr>
                <w:rFonts w:ascii="Times New Roman" w:eastAsia="Times New Roman" w:hAnsi="Times New Roman" w:cs="Times New Roman"/>
              </w:rPr>
            </w:pPr>
            <w:r w:rsidRPr="007F2508">
              <w:rPr>
                <w:rFonts w:ascii="Times New Roman" w:eastAsia="Times New Roman" w:hAnsi="Times New Roman" w:cs="Times New Roman"/>
              </w:rPr>
              <w:t>-29.879.947</w:t>
            </w:r>
          </w:p>
        </w:tc>
      </w:tr>
      <w:tr w:rsidR="00120F18" w:rsidRPr="0037797B" w14:paraId="5A35BAA0" w14:textId="77777777" w:rsidTr="00343763">
        <w:trPr>
          <w:trHeight w:val="300"/>
        </w:trPr>
        <w:tc>
          <w:tcPr>
            <w:tcW w:w="7375" w:type="dxa"/>
            <w:tcBorders>
              <w:top w:val="nil"/>
              <w:left w:val="single" w:sz="4" w:space="0" w:color="auto"/>
              <w:bottom w:val="single" w:sz="4" w:space="0" w:color="auto"/>
              <w:right w:val="single" w:sz="4" w:space="0" w:color="auto"/>
            </w:tcBorders>
            <w:shd w:val="clear" w:color="auto" w:fill="auto"/>
            <w:vAlign w:val="center"/>
            <w:hideMark/>
          </w:tcPr>
          <w:p w14:paraId="0FC57AD7" w14:textId="77777777" w:rsidR="00120F18" w:rsidRPr="0037797B" w:rsidRDefault="00120F18" w:rsidP="00343763">
            <w:pPr>
              <w:spacing w:afterLines="50" w:after="120" w:line="240" w:lineRule="auto"/>
              <w:ind w:firstLineChars="200" w:firstLine="440"/>
              <w:rPr>
                <w:rFonts w:ascii="Times New Roman" w:eastAsia="Times New Roman" w:hAnsi="Times New Roman" w:cs="Times New Roman"/>
              </w:rPr>
            </w:pPr>
            <w:r w:rsidRPr="0037797B">
              <w:rPr>
                <w:rFonts w:ascii="Times New Roman" w:eastAsia="Times New Roman" w:hAnsi="Times New Roman" w:cs="Times New Roman"/>
              </w:rPr>
              <w:t>Profitul sau pierderea care poate fi atribuit(a) proprietarilor societatii-mama</w:t>
            </w:r>
          </w:p>
        </w:tc>
        <w:tc>
          <w:tcPr>
            <w:tcW w:w="2430" w:type="dxa"/>
            <w:tcBorders>
              <w:top w:val="nil"/>
              <w:left w:val="nil"/>
              <w:bottom w:val="single" w:sz="4" w:space="0" w:color="auto"/>
              <w:right w:val="single" w:sz="4" w:space="0" w:color="auto"/>
            </w:tcBorders>
            <w:shd w:val="clear" w:color="auto" w:fill="auto"/>
            <w:vAlign w:val="center"/>
            <w:hideMark/>
          </w:tcPr>
          <w:p w14:paraId="26064946" w14:textId="0F5A4517" w:rsidR="00120F18" w:rsidRPr="0037797B" w:rsidRDefault="007F2508" w:rsidP="00343763">
            <w:pPr>
              <w:spacing w:afterLines="50" w:after="120" w:line="240" w:lineRule="auto"/>
              <w:jc w:val="right"/>
              <w:rPr>
                <w:rFonts w:ascii="Times New Roman" w:eastAsia="Times New Roman" w:hAnsi="Times New Roman" w:cs="Times New Roman"/>
              </w:rPr>
            </w:pPr>
            <w:r w:rsidRPr="007F2508">
              <w:rPr>
                <w:rFonts w:ascii="Times New Roman" w:eastAsia="Times New Roman" w:hAnsi="Times New Roman" w:cs="Times New Roman"/>
              </w:rPr>
              <w:t>-29.879.947</w:t>
            </w:r>
          </w:p>
        </w:tc>
      </w:tr>
      <w:tr w:rsidR="00120F18" w:rsidRPr="0037797B" w14:paraId="2D56C5E8" w14:textId="77777777" w:rsidTr="00343763">
        <w:trPr>
          <w:trHeight w:val="300"/>
        </w:trPr>
        <w:tc>
          <w:tcPr>
            <w:tcW w:w="7375" w:type="dxa"/>
            <w:tcBorders>
              <w:top w:val="nil"/>
              <w:left w:val="single" w:sz="4" w:space="0" w:color="auto"/>
              <w:bottom w:val="single" w:sz="4" w:space="0" w:color="auto"/>
              <w:right w:val="single" w:sz="4" w:space="0" w:color="auto"/>
            </w:tcBorders>
            <w:shd w:val="clear" w:color="auto" w:fill="auto"/>
            <w:vAlign w:val="center"/>
            <w:hideMark/>
          </w:tcPr>
          <w:p w14:paraId="5A456ECE" w14:textId="77777777" w:rsidR="00120F18" w:rsidRPr="0037797B" w:rsidRDefault="00120F18" w:rsidP="00343763">
            <w:pPr>
              <w:spacing w:afterLines="50" w:after="120" w:line="240" w:lineRule="auto"/>
              <w:ind w:firstLineChars="200" w:firstLine="440"/>
              <w:rPr>
                <w:rFonts w:ascii="Times New Roman" w:eastAsia="Times New Roman" w:hAnsi="Times New Roman" w:cs="Times New Roman"/>
              </w:rPr>
            </w:pPr>
            <w:r w:rsidRPr="0037797B">
              <w:rPr>
                <w:rFonts w:ascii="Times New Roman" w:eastAsia="Times New Roman" w:hAnsi="Times New Roman" w:cs="Times New Roman"/>
              </w:rPr>
              <w:t>(-) Partea din profiturile interimare sau din cele la sfarsit de exercitiu financiar care nu este eligibila</w:t>
            </w:r>
          </w:p>
        </w:tc>
        <w:tc>
          <w:tcPr>
            <w:tcW w:w="2430" w:type="dxa"/>
            <w:tcBorders>
              <w:top w:val="nil"/>
              <w:left w:val="nil"/>
              <w:bottom w:val="single" w:sz="4" w:space="0" w:color="auto"/>
              <w:right w:val="single" w:sz="4" w:space="0" w:color="auto"/>
            </w:tcBorders>
            <w:shd w:val="clear" w:color="auto" w:fill="auto"/>
            <w:vAlign w:val="center"/>
            <w:hideMark/>
          </w:tcPr>
          <w:p w14:paraId="34B8B725" w14:textId="7065B74E" w:rsidR="00120F18" w:rsidRPr="0037797B" w:rsidRDefault="007F2508" w:rsidP="00343763">
            <w:pPr>
              <w:spacing w:afterLines="50" w:after="120" w:line="240" w:lineRule="auto"/>
              <w:jc w:val="right"/>
              <w:rPr>
                <w:rFonts w:ascii="Times New Roman" w:eastAsia="Times New Roman" w:hAnsi="Times New Roman" w:cs="Times New Roman"/>
              </w:rPr>
            </w:pPr>
            <w:r>
              <w:rPr>
                <w:rFonts w:ascii="Times New Roman" w:eastAsia="Times New Roman" w:hAnsi="Times New Roman" w:cs="Times New Roman"/>
              </w:rPr>
              <w:t>-</w:t>
            </w:r>
          </w:p>
        </w:tc>
      </w:tr>
      <w:tr w:rsidR="00120F18" w:rsidRPr="0037797B" w14:paraId="4A8195B5" w14:textId="77777777" w:rsidTr="00343763">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2959" w14:textId="15193C74" w:rsidR="00120F18" w:rsidRPr="0037797B" w:rsidRDefault="00120F18" w:rsidP="00343763">
            <w:pPr>
              <w:spacing w:afterLines="50" w:after="120" w:line="240" w:lineRule="auto"/>
              <w:rPr>
                <w:rFonts w:ascii="Times New Roman" w:eastAsia="Times New Roman" w:hAnsi="Times New Roman" w:cs="Times New Roman"/>
                <w:b/>
                <w:bCs/>
              </w:rPr>
            </w:pPr>
            <w:r w:rsidRPr="0037797B">
              <w:rPr>
                <w:rFonts w:ascii="Times New Roman" w:eastAsia="Times New Roman" w:hAnsi="Times New Roman" w:cs="Times New Roman"/>
                <w:b/>
                <w:bCs/>
              </w:rPr>
              <w:t xml:space="preserve">Alte elemente ale rezultatului global </w:t>
            </w:r>
            <w:r>
              <w:rPr>
                <w:rFonts w:ascii="Times New Roman" w:eastAsia="Times New Roman" w:hAnsi="Times New Roman" w:cs="Times New Roman"/>
                <w:b/>
                <w:bCs/>
              </w:rPr>
              <w:t>acumulate</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2F8633E5" w14:textId="0430F15B" w:rsidR="00120F18" w:rsidRPr="0037797B" w:rsidRDefault="007F2508" w:rsidP="00343763">
            <w:pPr>
              <w:spacing w:afterLines="50" w:after="120" w:line="240" w:lineRule="auto"/>
              <w:jc w:val="right"/>
              <w:rPr>
                <w:rFonts w:ascii="Times New Roman" w:eastAsia="Times New Roman" w:hAnsi="Times New Roman" w:cs="Times New Roman"/>
              </w:rPr>
            </w:pPr>
            <w:r>
              <w:rPr>
                <w:rFonts w:ascii="Times New Roman" w:eastAsia="Times New Roman" w:hAnsi="Times New Roman" w:cs="Times New Roman"/>
              </w:rPr>
              <w:t>-</w:t>
            </w:r>
          </w:p>
        </w:tc>
      </w:tr>
      <w:tr w:rsidR="00120F18" w:rsidRPr="0037797B" w14:paraId="5BB5891C" w14:textId="77777777" w:rsidTr="00343763">
        <w:trPr>
          <w:trHeight w:val="300"/>
        </w:trPr>
        <w:tc>
          <w:tcPr>
            <w:tcW w:w="7375" w:type="dxa"/>
            <w:tcBorders>
              <w:top w:val="nil"/>
              <w:left w:val="single" w:sz="4" w:space="0" w:color="auto"/>
              <w:bottom w:val="single" w:sz="4" w:space="0" w:color="auto"/>
              <w:right w:val="single" w:sz="4" w:space="0" w:color="auto"/>
            </w:tcBorders>
            <w:shd w:val="clear" w:color="auto" w:fill="auto"/>
            <w:vAlign w:val="center"/>
            <w:hideMark/>
          </w:tcPr>
          <w:p w14:paraId="68591F76" w14:textId="77777777" w:rsidR="00120F18" w:rsidRPr="0037797B" w:rsidRDefault="00120F18" w:rsidP="00343763">
            <w:pPr>
              <w:spacing w:afterLines="50" w:after="120" w:line="240" w:lineRule="auto"/>
              <w:rPr>
                <w:rFonts w:ascii="Times New Roman" w:eastAsia="Times New Roman" w:hAnsi="Times New Roman" w:cs="Times New Roman"/>
                <w:b/>
                <w:bCs/>
              </w:rPr>
            </w:pPr>
            <w:r w:rsidRPr="0037797B">
              <w:rPr>
                <w:rFonts w:ascii="Times New Roman" w:eastAsia="Times New Roman" w:hAnsi="Times New Roman" w:cs="Times New Roman"/>
                <w:b/>
                <w:bCs/>
              </w:rPr>
              <w:t xml:space="preserve">Alte </w:t>
            </w:r>
            <w:r>
              <w:rPr>
                <w:rFonts w:ascii="Times New Roman" w:eastAsia="Times New Roman" w:hAnsi="Times New Roman" w:cs="Times New Roman"/>
                <w:b/>
                <w:bCs/>
              </w:rPr>
              <w:t>rezerve</w:t>
            </w:r>
          </w:p>
        </w:tc>
        <w:tc>
          <w:tcPr>
            <w:tcW w:w="2430" w:type="dxa"/>
            <w:tcBorders>
              <w:top w:val="nil"/>
              <w:left w:val="nil"/>
              <w:bottom w:val="single" w:sz="4" w:space="0" w:color="auto"/>
              <w:right w:val="single" w:sz="4" w:space="0" w:color="auto"/>
            </w:tcBorders>
            <w:shd w:val="clear" w:color="auto" w:fill="auto"/>
            <w:vAlign w:val="center"/>
            <w:hideMark/>
          </w:tcPr>
          <w:p w14:paraId="3E18E27C" w14:textId="64A7E0E9" w:rsidR="00120F18" w:rsidRPr="0037797B" w:rsidRDefault="007F2508" w:rsidP="00343763">
            <w:pPr>
              <w:spacing w:afterLines="50" w:after="120" w:line="240" w:lineRule="auto"/>
              <w:jc w:val="right"/>
              <w:rPr>
                <w:rFonts w:ascii="Times New Roman" w:eastAsia="Times New Roman" w:hAnsi="Times New Roman" w:cs="Times New Roman"/>
              </w:rPr>
            </w:pPr>
            <w:r w:rsidRPr="007F2508">
              <w:rPr>
                <w:rFonts w:ascii="Times New Roman" w:eastAsia="Times New Roman" w:hAnsi="Times New Roman" w:cs="Times New Roman"/>
              </w:rPr>
              <w:t>4.889.958</w:t>
            </w:r>
          </w:p>
        </w:tc>
      </w:tr>
      <w:tr w:rsidR="00120F18" w:rsidRPr="0037797B" w14:paraId="74A830A4" w14:textId="77777777" w:rsidTr="00343763">
        <w:trPr>
          <w:trHeight w:val="300"/>
        </w:trPr>
        <w:tc>
          <w:tcPr>
            <w:tcW w:w="7375" w:type="dxa"/>
            <w:tcBorders>
              <w:top w:val="nil"/>
              <w:left w:val="single" w:sz="4" w:space="0" w:color="auto"/>
              <w:bottom w:val="single" w:sz="4" w:space="0" w:color="auto"/>
              <w:right w:val="single" w:sz="4" w:space="0" w:color="auto"/>
            </w:tcBorders>
            <w:shd w:val="clear" w:color="auto" w:fill="auto"/>
            <w:vAlign w:val="center"/>
            <w:hideMark/>
          </w:tcPr>
          <w:p w14:paraId="5E59DDBF" w14:textId="77777777" w:rsidR="00120F18" w:rsidRPr="0037797B" w:rsidRDefault="00120F18" w:rsidP="00343763">
            <w:pPr>
              <w:spacing w:afterLines="50" w:after="120" w:line="240" w:lineRule="auto"/>
              <w:rPr>
                <w:rFonts w:ascii="Times New Roman" w:eastAsia="Times New Roman" w:hAnsi="Times New Roman" w:cs="Times New Roman"/>
                <w:b/>
                <w:bCs/>
              </w:rPr>
            </w:pPr>
            <w:r w:rsidRPr="00237B86">
              <w:rPr>
                <w:rFonts w:ascii="Times New Roman" w:eastAsia="Times New Roman" w:hAnsi="Times New Roman" w:cs="Times New Roman"/>
                <w:b/>
                <w:bCs/>
              </w:rPr>
              <w:t>Ajustări ale fondurilor propr</w:t>
            </w:r>
            <w:r>
              <w:rPr>
                <w:rFonts w:ascii="Times New Roman" w:eastAsia="Times New Roman" w:hAnsi="Times New Roman" w:cs="Times New Roman"/>
                <w:b/>
                <w:bCs/>
              </w:rPr>
              <w:t>ii de nivel 1 de bază datorate cerintelor de evaluare prudenta</w:t>
            </w:r>
          </w:p>
        </w:tc>
        <w:tc>
          <w:tcPr>
            <w:tcW w:w="2430" w:type="dxa"/>
            <w:tcBorders>
              <w:top w:val="nil"/>
              <w:left w:val="nil"/>
              <w:bottom w:val="single" w:sz="4" w:space="0" w:color="auto"/>
              <w:right w:val="single" w:sz="4" w:space="0" w:color="auto"/>
            </w:tcBorders>
            <w:shd w:val="clear" w:color="auto" w:fill="auto"/>
            <w:vAlign w:val="center"/>
            <w:hideMark/>
          </w:tcPr>
          <w:p w14:paraId="389CDBC7" w14:textId="176C34F8" w:rsidR="00120F18" w:rsidRPr="0037797B" w:rsidRDefault="007F2508" w:rsidP="00343763">
            <w:pPr>
              <w:spacing w:afterLines="50" w:after="120" w:line="240" w:lineRule="auto"/>
              <w:jc w:val="right"/>
              <w:rPr>
                <w:rFonts w:ascii="Times New Roman" w:eastAsia="Times New Roman" w:hAnsi="Times New Roman" w:cs="Times New Roman"/>
              </w:rPr>
            </w:pPr>
            <w:r w:rsidRPr="007F2508">
              <w:rPr>
                <w:rFonts w:ascii="Times New Roman" w:eastAsia="Times New Roman" w:hAnsi="Times New Roman" w:cs="Times New Roman"/>
              </w:rPr>
              <w:t>-83.774</w:t>
            </w:r>
          </w:p>
        </w:tc>
      </w:tr>
      <w:tr w:rsidR="00120F18" w:rsidRPr="0037797B" w14:paraId="12F8D6B2" w14:textId="77777777" w:rsidTr="00343763">
        <w:trPr>
          <w:trHeight w:val="300"/>
        </w:trPr>
        <w:tc>
          <w:tcPr>
            <w:tcW w:w="7375" w:type="dxa"/>
            <w:tcBorders>
              <w:top w:val="nil"/>
              <w:left w:val="single" w:sz="4" w:space="0" w:color="auto"/>
              <w:bottom w:val="single" w:sz="4" w:space="0" w:color="auto"/>
              <w:right w:val="single" w:sz="4" w:space="0" w:color="auto"/>
            </w:tcBorders>
            <w:shd w:val="clear" w:color="auto" w:fill="auto"/>
            <w:vAlign w:val="center"/>
            <w:hideMark/>
          </w:tcPr>
          <w:p w14:paraId="735EEB20" w14:textId="77777777" w:rsidR="00120F18" w:rsidRPr="0037797B" w:rsidRDefault="00120F18" w:rsidP="00343763">
            <w:pPr>
              <w:spacing w:afterLines="50" w:after="120" w:line="240" w:lineRule="auto"/>
              <w:rPr>
                <w:rFonts w:ascii="Times New Roman" w:eastAsia="Times New Roman" w:hAnsi="Times New Roman" w:cs="Times New Roman"/>
                <w:b/>
                <w:bCs/>
              </w:rPr>
            </w:pPr>
            <w:r w:rsidRPr="0037797B">
              <w:rPr>
                <w:rFonts w:ascii="Times New Roman" w:eastAsia="Times New Roman" w:hAnsi="Times New Roman" w:cs="Times New Roman"/>
                <w:b/>
                <w:bCs/>
              </w:rPr>
              <w:t>(-) Alte imobilizari necorporale</w:t>
            </w:r>
          </w:p>
        </w:tc>
        <w:tc>
          <w:tcPr>
            <w:tcW w:w="2430" w:type="dxa"/>
            <w:tcBorders>
              <w:top w:val="nil"/>
              <w:left w:val="nil"/>
              <w:bottom w:val="single" w:sz="4" w:space="0" w:color="auto"/>
              <w:right w:val="single" w:sz="4" w:space="0" w:color="auto"/>
            </w:tcBorders>
            <w:shd w:val="clear" w:color="auto" w:fill="auto"/>
            <w:vAlign w:val="center"/>
            <w:hideMark/>
          </w:tcPr>
          <w:p w14:paraId="1B6F2C07" w14:textId="2D38DE45" w:rsidR="00120F18" w:rsidRPr="0037797B" w:rsidRDefault="007F2508" w:rsidP="00343763">
            <w:pPr>
              <w:spacing w:afterLines="50" w:after="120" w:line="240" w:lineRule="auto"/>
              <w:jc w:val="right"/>
              <w:rPr>
                <w:rFonts w:ascii="Times New Roman" w:eastAsia="Times New Roman" w:hAnsi="Times New Roman" w:cs="Times New Roman"/>
              </w:rPr>
            </w:pPr>
            <w:r w:rsidRPr="007F2508">
              <w:rPr>
                <w:rFonts w:ascii="Times New Roman" w:eastAsia="Times New Roman" w:hAnsi="Times New Roman" w:cs="Times New Roman"/>
              </w:rPr>
              <w:t>-278.032</w:t>
            </w:r>
            <w:r w:rsidR="00120F18" w:rsidRPr="00327370">
              <w:rPr>
                <w:rFonts w:ascii="Times New Roman" w:eastAsia="Times New Roman" w:hAnsi="Times New Roman" w:cs="Times New Roman"/>
              </w:rPr>
              <w:t xml:space="preserve">     </w:t>
            </w:r>
          </w:p>
        </w:tc>
      </w:tr>
      <w:tr w:rsidR="00120F18" w:rsidRPr="0037797B" w14:paraId="522B57F5" w14:textId="77777777" w:rsidTr="00854672">
        <w:trPr>
          <w:trHeight w:val="300"/>
        </w:trPr>
        <w:tc>
          <w:tcPr>
            <w:tcW w:w="7375" w:type="dxa"/>
            <w:tcBorders>
              <w:top w:val="nil"/>
              <w:left w:val="single" w:sz="4" w:space="0" w:color="auto"/>
              <w:bottom w:val="single" w:sz="4" w:space="0" w:color="auto"/>
              <w:right w:val="single" w:sz="4" w:space="0" w:color="auto"/>
            </w:tcBorders>
            <w:shd w:val="clear" w:color="auto" w:fill="auto"/>
            <w:vAlign w:val="center"/>
          </w:tcPr>
          <w:p w14:paraId="6F512F72" w14:textId="79B3BE2D" w:rsidR="00120F18" w:rsidRPr="0037797B" w:rsidRDefault="00120F18" w:rsidP="00343763">
            <w:pPr>
              <w:spacing w:afterLines="50" w:after="120" w:line="240" w:lineRule="auto"/>
              <w:ind w:firstLineChars="100" w:firstLine="220"/>
              <w:rPr>
                <w:rFonts w:ascii="Times New Roman" w:eastAsia="Times New Roman" w:hAnsi="Times New Roman" w:cs="Times New Roman"/>
              </w:rPr>
            </w:pPr>
          </w:p>
        </w:tc>
        <w:tc>
          <w:tcPr>
            <w:tcW w:w="2430" w:type="dxa"/>
            <w:tcBorders>
              <w:top w:val="nil"/>
              <w:left w:val="nil"/>
              <w:bottom w:val="single" w:sz="4" w:space="0" w:color="auto"/>
              <w:right w:val="single" w:sz="4" w:space="0" w:color="auto"/>
            </w:tcBorders>
            <w:shd w:val="clear" w:color="auto" w:fill="auto"/>
            <w:vAlign w:val="center"/>
          </w:tcPr>
          <w:p w14:paraId="18961EE1" w14:textId="776E4B4A" w:rsidR="00120F18" w:rsidRPr="0037797B" w:rsidRDefault="00120F18" w:rsidP="00343763">
            <w:pPr>
              <w:spacing w:afterLines="50" w:after="120" w:line="240" w:lineRule="auto"/>
              <w:jc w:val="right"/>
              <w:rPr>
                <w:rFonts w:ascii="Times New Roman" w:eastAsia="Times New Roman" w:hAnsi="Times New Roman" w:cs="Times New Roman"/>
              </w:rPr>
            </w:pPr>
          </w:p>
        </w:tc>
      </w:tr>
      <w:tr w:rsidR="00120F18" w:rsidRPr="0037797B" w14:paraId="75A1FBEC" w14:textId="77777777" w:rsidTr="00854672">
        <w:trPr>
          <w:trHeight w:val="300"/>
        </w:trPr>
        <w:tc>
          <w:tcPr>
            <w:tcW w:w="7375" w:type="dxa"/>
            <w:tcBorders>
              <w:top w:val="nil"/>
              <w:left w:val="single" w:sz="4" w:space="0" w:color="auto"/>
              <w:bottom w:val="single" w:sz="4" w:space="0" w:color="auto"/>
              <w:right w:val="single" w:sz="4" w:space="0" w:color="auto"/>
            </w:tcBorders>
            <w:shd w:val="clear" w:color="auto" w:fill="auto"/>
            <w:vAlign w:val="center"/>
          </w:tcPr>
          <w:p w14:paraId="63DA3103" w14:textId="5D4B5A34" w:rsidR="00120F18" w:rsidRPr="0037797B" w:rsidRDefault="00120F18" w:rsidP="00343763">
            <w:pPr>
              <w:spacing w:afterLines="50" w:after="120" w:line="240" w:lineRule="auto"/>
              <w:ind w:firstLineChars="100" w:firstLine="220"/>
              <w:rPr>
                <w:rFonts w:ascii="Times New Roman" w:eastAsia="Times New Roman" w:hAnsi="Times New Roman" w:cs="Times New Roman"/>
              </w:rPr>
            </w:pPr>
          </w:p>
        </w:tc>
        <w:tc>
          <w:tcPr>
            <w:tcW w:w="2430" w:type="dxa"/>
            <w:tcBorders>
              <w:top w:val="nil"/>
              <w:left w:val="nil"/>
              <w:bottom w:val="single" w:sz="4" w:space="0" w:color="auto"/>
              <w:right w:val="single" w:sz="4" w:space="0" w:color="auto"/>
            </w:tcBorders>
            <w:shd w:val="clear" w:color="auto" w:fill="auto"/>
            <w:vAlign w:val="center"/>
          </w:tcPr>
          <w:p w14:paraId="44972638" w14:textId="2ED074B4" w:rsidR="00120F18" w:rsidRPr="0037797B" w:rsidRDefault="00120F18" w:rsidP="00343763">
            <w:pPr>
              <w:spacing w:afterLines="50" w:after="120" w:line="240" w:lineRule="auto"/>
              <w:jc w:val="right"/>
              <w:rPr>
                <w:rFonts w:ascii="Times New Roman" w:eastAsia="Times New Roman" w:hAnsi="Times New Roman" w:cs="Times New Roman"/>
              </w:rPr>
            </w:pPr>
          </w:p>
        </w:tc>
      </w:tr>
      <w:tr w:rsidR="00120F18" w:rsidRPr="0037797B" w14:paraId="2EEC1464" w14:textId="77777777" w:rsidTr="00343763">
        <w:trPr>
          <w:trHeight w:val="570"/>
        </w:trPr>
        <w:tc>
          <w:tcPr>
            <w:tcW w:w="7375" w:type="dxa"/>
            <w:tcBorders>
              <w:top w:val="nil"/>
              <w:left w:val="single" w:sz="4" w:space="0" w:color="auto"/>
              <w:bottom w:val="single" w:sz="4" w:space="0" w:color="auto"/>
              <w:right w:val="single" w:sz="4" w:space="0" w:color="auto"/>
            </w:tcBorders>
            <w:shd w:val="clear" w:color="auto" w:fill="auto"/>
            <w:vAlign w:val="center"/>
            <w:hideMark/>
          </w:tcPr>
          <w:p w14:paraId="624A74CF" w14:textId="77777777" w:rsidR="00120F18" w:rsidRPr="0037797B" w:rsidRDefault="00120F18" w:rsidP="00343763">
            <w:pPr>
              <w:spacing w:afterLines="50" w:after="120" w:line="240" w:lineRule="auto"/>
              <w:rPr>
                <w:rFonts w:ascii="Times New Roman" w:eastAsia="Times New Roman" w:hAnsi="Times New Roman" w:cs="Times New Roman"/>
                <w:b/>
                <w:bCs/>
              </w:rPr>
            </w:pPr>
            <w:r w:rsidRPr="0037797B">
              <w:rPr>
                <w:rFonts w:ascii="Times New Roman" w:eastAsia="Times New Roman" w:hAnsi="Times New Roman" w:cs="Times New Roman"/>
                <w:b/>
                <w:bCs/>
              </w:rPr>
              <w:t xml:space="preserve">(-) Valoarea deducerilor din elementele de fonduri proprii de nivel 1 suplimentar ce excede fondurile proprii de nivel 1 suplimentar </w:t>
            </w:r>
          </w:p>
        </w:tc>
        <w:tc>
          <w:tcPr>
            <w:tcW w:w="2430" w:type="dxa"/>
            <w:tcBorders>
              <w:top w:val="nil"/>
              <w:left w:val="nil"/>
              <w:bottom w:val="single" w:sz="4" w:space="0" w:color="auto"/>
              <w:right w:val="single" w:sz="4" w:space="0" w:color="auto"/>
            </w:tcBorders>
            <w:shd w:val="clear" w:color="auto" w:fill="auto"/>
            <w:vAlign w:val="center"/>
            <w:hideMark/>
          </w:tcPr>
          <w:p w14:paraId="5D700E93" w14:textId="77777777" w:rsidR="00120F18" w:rsidRPr="0037797B" w:rsidRDefault="00120F18" w:rsidP="00343763">
            <w:pPr>
              <w:spacing w:afterLines="50" w:after="120" w:line="240" w:lineRule="auto"/>
              <w:jc w:val="right"/>
              <w:rPr>
                <w:rFonts w:ascii="Times New Roman" w:eastAsia="Times New Roman" w:hAnsi="Times New Roman" w:cs="Times New Roman"/>
              </w:rPr>
            </w:pPr>
            <w:r w:rsidRPr="0037797B">
              <w:rPr>
                <w:rFonts w:ascii="Times New Roman" w:eastAsia="Times New Roman" w:hAnsi="Times New Roman" w:cs="Times New Roman"/>
              </w:rPr>
              <w:t>-</w:t>
            </w:r>
          </w:p>
        </w:tc>
      </w:tr>
      <w:tr w:rsidR="00120F18" w:rsidRPr="0037797B" w14:paraId="4D015EB0" w14:textId="77777777" w:rsidTr="00343763">
        <w:trPr>
          <w:trHeight w:val="300"/>
        </w:trPr>
        <w:tc>
          <w:tcPr>
            <w:tcW w:w="7375" w:type="dxa"/>
            <w:tcBorders>
              <w:top w:val="nil"/>
              <w:left w:val="single" w:sz="4" w:space="0" w:color="auto"/>
              <w:bottom w:val="single" w:sz="4" w:space="0" w:color="auto"/>
              <w:right w:val="single" w:sz="4" w:space="0" w:color="auto"/>
            </w:tcBorders>
            <w:shd w:val="clear" w:color="auto" w:fill="auto"/>
            <w:noWrap/>
            <w:vAlign w:val="center"/>
            <w:hideMark/>
          </w:tcPr>
          <w:p w14:paraId="31D704E4" w14:textId="77777777" w:rsidR="00120F18" w:rsidRPr="0037797B" w:rsidRDefault="00120F18" w:rsidP="00343763">
            <w:pPr>
              <w:spacing w:afterLines="50" w:after="120" w:line="240" w:lineRule="auto"/>
              <w:rPr>
                <w:rFonts w:ascii="Times New Roman" w:eastAsia="Times New Roman" w:hAnsi="Times New Roman" w:cs="Times New Roman"/>
                <w:b/>
                <w:bCs/>
              </w:rPr>
            </w:pPr>
            <w:r w:rsidRPr="0037797B">
              <w:rPr>
                <w:rFonts w:ascii="Times New Roman" w:eastAsia="Times New Roman" w:hAnsi="Times New Roman" w:cs="Times New Roman"/>
                <w:b/>
                <w:bCs/>
              </w:rPr>
              <w:t>Alte ajustari tranzitorii aferente fondurilor proprii de nivel 1 de baza</w:t>
            </w:r>
          </w:p>
        </w:tc>
        <w:tc>
          <w:tcPr>
            <w:tcW w:w="2430" w:type="dxa"/>
            <w:tcBorders>
              <w:top w:val="nil"/>
              <w:left w:val="nil"/>
              <w:bottom w:val="single" w:sz="4" w:space="0" w:color="auto"/>
              <w:right w:val="single" w:sz="4" w:space="0" w:color="auto"/>
            </w:tcBorders>
            <w:shd w:val="clear" w:color="auto" w:fill="auto"/>
            <w:vAlign w:val="center"/>
            <w:hideMark/>
          </w:tcPr>
          <w:p w14:paraId="20E35A06" w14:textId="77777777" w:rsidR="00120F18" w:rsidRPr="0037797B" w:rsidRDefault="00120F18" w:rsidP="00343763">
            <w:pPr>
              <w:pStyle w:val="ListParagraph"/>
              <w:numPr>
                <w:ilvl w:val="0"/>
                <w:numId w:val="8"/>
              </w:numPr>
              <w:spacing w:afterLines="50" w:after="120" w:line="240" w:lineRule="auto"/>
              <w:ind w:left="700" w:hanging="630"/>
              <w:jc w:val="right"/>
              <w:rPr>
                <w:rFonts w:ascii="Times New Roman" w:eastAsia="Times New Roman" w:hAnsi="Times New Roman" w:cs="Times New Roman"/>
              </w:rPr>
            </w:pPr>
          </w:p>
        </w:tc>
      </w:tr>
      <w:tr w:rsidR="00120F18" w:rsidRPr="0037797B" w14:paraId="5B7E8962" w14:textId="77777777" w:rsidTr="00343763">
        <w:trPr>
          <w:trHeight w:val="300"/>
        </w:trPr>
        <w:tc>
          <w:tcPr>
            <w:tcW w:w="7375" w:type="dxa"/>
            <w:tcBorders>
              <w:top w:val="nil"/>
              <w:left w:val="single" w:sz="4" w:space="0" w:color="auto"/>
              <w:bottom w:val="single" w:sz="4" w:space="0" w:color="auto"/>
              <w:right w:val="single" w:sz="4" w:space="0" w:color="auto"/>
            </w:tcBorders>
            <w:shd w:val="clear" w:color="auto" w:fill="FFFF99"/>
            <w:vAlign w:val="center"/>
            <w:hideMark/>
          </w:tcPr>
          <w:p w14:paraId="489A5CDB" w14:textId="77777777" w:rsidR="00120F18" w:rsidRPr="0037797B" w:rsidRDefault="00120F18" w:rsidP="00343763">
            <w:pPr>
              <w:spacing w:afterLines="50" w:after="120" w:line="240" w:lineRule="auto"/>
              <w:rPr>
                <w:rFonts w:ascii="Times New Roman" w:eastAsia="Times New Roman" w:hAnsi="Times New Roman" w:cs="Times New Roman"/>
                <w:b/>
                <w:bCs/>
              </w:rPr>
            </w:pPr>
            <w:r w:rsidRPr="0037797B">
              <w:rPr>
                <w:rFonts w:ascii="Times New Roman" w:eastAsia="Times New Roman" w:hAnsi="Times New Roman" w:cs="Times New Roman"/>
                <w:b/>
                <w:bCs/>
              </w:rPr>
              <w:t>FONDURI PROPRII DE NIVEL 1 SUPLIMENTAR</w:t>
            </w:r>
          </w:p>
        </w:tc>
        <w:tc>
          <w:tcPr>
            <w:tcW w:w="2430" w:type="dxa"/>
            <w:tcBorders>
              <w:top w:val="nil"/>
              <w:left w:val="nil"/>
              <w:bottom w:val="single" w:sz="4" w:space="0" w:color="auto"/>
              <w:right w:val="single" w:sz="4" w:space="0" w:color="auto"/>
            </w:tcBorders>
            <w:shd w:val="clear" w:color="auto" w:fill="FFFF99"/>
            <w:vAlign w:val="center"/>
            <w:hideMark/>
          </w:tcPr>
          <w:p w14:paraId="64E90C02" w14:textId="77777777" w:rsidR="00120F18" w:rsidRPr="0037797B" w:rsidRDefault="00120F18" w:rsidP="00343763">
            <w:pPr>
              <w:spacing w:afterLines="50" w:after="120" w:line="240" w:lineRule="auto"/>
              <w:jc w:val="right"/>
              <w:rPr>
                <w:rFonts w:ascii="Times New Roman" w:eastAsia="Times New Roman" w:hAnsi="Times New Roman" w:cs="Times New Roman"/>
              </w:rPr>
            </w:pPr>
            <w:r w:rsidRPr="0037797B">
              <w:rPr>
                <w:rFonts w:ascii="Times New Roman" w:eastAsia="Times New Roman" w:hAnsi="Times New Roman" w:cs="Times New Roman"/>
              </w:rPr>
              <w:t>-</w:t>
            </w:r>
          </w:p>
        </w:tc>
      </w:tr>
      <w:tr w:rsidR="00120F18" w:rsidRPr="0037797B" w14:paraId="0B4A92E3" w14:textId="77777777" w:rsidTr="00343763">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95A95" w14:textId="77777777" w:rsidR="00120F18" w:rsidRPr="0037797B" w:rsidRDefault="00120F18" w:rsidP="00343763">
            <w:pPr>
              <w:spacing w:afterLines="50" w:after="120" w:line="240" w:lineRule="auto"/>
              <w:rPr>
                <w:rFonts w:ascii="Times New Roman" w:eastAsia="Times New Roman" w:hAnsi="Times New Roman" w:cs="Times New Roman"/>
                <w:b/>
                <w:bCs/>
              </w:rPr>
            </w:pPr>
            <w:r w:rsidRPr="0037797B">
              <w:rPr>
                <w:rFonts w:ascii="Times New Roman" w:eastAsia="Times New Roman" w:hAnsi="Times New Roman" w:cs="Times New Roman"/>
                <w:b/>
                <w:bCs/>
              </w:rPr>
              <w:t>Alte ajustari tranzitorii aferente fondurilor proprii de nivel 1 suplimentar</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4C1C7" w14:textId="77777777" w:rsidR="00120F18" w:rsidRPr="0037797B" w:rsidRDefault="00120F18" w:rsidP="00343763">
            <w:pPr>
              <w:spacing w:afterLines="50" w:after="120" w:line="240" w:lineRule="auto"/>
              <w:jc w:val="right"/>
              <w:rPr>
                <w:rFonts w:ascii="Times New Roman" w:eastAsia="Times New Roman" w:hAnsi="Times New Roman" w:cs="Times New Roman"/>
              </w:rPr>
            </w:pPr>
            <w:r w:rsidRPr="0037797B">
              <w:rPr>
                <w:rFonts w:ascii="Times New Roman" w:eastAsia="Times New Roman" w:hAnsi="Times New Roman" w:cs="Times New Roman"/>
              </w:rPr>
              <w:t>-</w:t>
            </w:r>
          </w:p>
        </w:tc>
      </w:tr>
      <w:tr w:rsidR="00120F18" w:rsidRPr="0037797B" w14:paraId="06F8E677" w14:textId="77777777" w:rsidTr="00343763">
        <w:trPr>
          <w:trHeight w:val="570"/>
        </w:trPr>
        <w:tc>
          <w:tcPr>
            <w:tcW w:w="7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1CCA8" w14:textId="77777777" w:rsidR="00120F18" w:rsidRPr="0037797B" w:rsidRDefault="00120F18" w:rsidP="00343763">
            <w:pPr>
              <w:spacing w:afterLines="50" w:after="120" w:line="240" w:lineRule="auto"/>
              <w:rPr>
                <w:rFonts w:ascii="Times New Roman" w:eastAsia="Times New Roman" w:hAnsi="Times New Roman" w:cs="Times New Roman"/>
                <w:b/>
                <w:bCs/>
              </w:rPr>
            </w:pPr>
            <w:r w:rsidRPr="0037797B">
              <w:rPr>
                <w:rFonts w:ascii="Times New Roman" w:eastAsia="Times New Roman" w:hAnsi="Times New Roman" w:cs="Times New Roman"/>
                <w:b/>
                <w:bCs/>
              </w:rPr>
              <w:t>Valoarea deducerilor din elementele de fonduri proprii de nivel 1 suplimentar care excede fondurile proprii de nivel 1 suplimentar (deduse din fondurile proprii de nivel 1 de baza)</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454519BB" w14:textId="77777777" w:rsidR="00120F18" w:rsidRPr="0037797B" w:rsidRDefault="00120F18" w:rsidP="00343763">
            <w:pPr>
              <w:spacing w:afterLines="50" w:after="120" w:line="240" w:lineRule="auto"/>
              <w:jc w:val="right"/>
              <w:rPr>
                <w:rFonts w:ascii="Times New Roman" w:eastAsia="Times New Roman" w:hAnsi="Times New Roman" w:cs="Times New Roman"/>
              </w:rPr>
            </w:pPr>
            <w:r w:rsidRPr="0037797B">
              <w:rPr>
                <w:rFonts w:ascii="Times New Roman" w:eastAsia="Times New Roman" w:hAnsi="Times New Roman" w:cs="Times New Roman"/>
              </w:rPr>
              <w:t>-</w:t>
            </w:r>
          </w:p>
        </w:tc>
      </w:tr>
      <w:tr w:rsidR="00120F18" w:rsidRPr="0037797B" w14:paraId="0986DCBE" w14:textId="77777777" w:rsidTr="00343763">
        <w:trPr>
          <w:trHeight w:val="300"/>
        </w:trPr>
        <w:tc>
          <w:tcPr>
            <w:tcW w:w="7375" w:type="dxa"/>
            <w:tcBorders>
              <w:top w:val="nil"/>
              <w:left w:val="single" w:sz="4" w:space="0" w:color="auto"/>
              <w:bottom w:val="single" w:sz="4" w:space="0" w:color="auto"/>
              <w:right w:val="single" w:sz="4" w:space="0" w:color="auto"/>
            </w:tcBorders>
            <w:shd w:val="clear" w:color="auto" w:fill="FFFF99"/>
            <w:vAlign w:val="center"/>
            <w:hideMark/>
          </w:tcPr>
          <w:p w14:paraId="15AE1A4E" w14:textId="77777777" w:rsidR="00120F18" w:rsidRPr="0037797B" w:rsidRDefault="00120F18" w:rsidP="00343763">
            <w:pPr>
              <w:spacing w:afterLines="50" w:after="120" w:line="240" w:lineRule="auto"/>
              <w:rPr>
                <w:rFonts w:ascii="Times New Roman" w:eastAsia="Times New Roman" w:hAnsi="Times New Roman" w:cs="Times New Roman"/>
                <w:b/>
                <w:bCs/>
              </w:rPr>
            </w:pPr>
            <w:r w:rsidRPr="0037797B">
              <w:rPr>
                <w:rFonts w:ascii="Times New Roman" w:eastAsia="Times New Roman" w:hAnsi="Times New Roman" w:cs="Times New Roman"/>
                <w:b/>
                <w:bCs/>
              </w:rPr>
              <w:t>FONDURI PROPRII DE NIVEL 2</w:t>
            </w:r>
          </w:p>
        </w:tc>
        <w:tc>
          <w:tcPr>
            <w:tcW w:w="2430" w:type="dxa"/>
            <w:tcBorders>
              <w:top w:val="nil"/>
              <w:left w:val="nil"/>
              <w:bottom w:val="single" w:sz="4" w:space="0" w:color="auto"/>
              <w:right w:val="single" w:sz="4" w:space="0" w:color="auto"/>
            </w:tcBorders>
            <w:shd w:val="clear" w:color="auto" w:fill="FFFF99"/>
            <w:vAlign w:val="center"/>
            <w:hideMark/>
          </w:tcPr>
          <w:p w14:paraId="5333E938" w14:textId="77777777" w:rsidR="00120F18" w:rsidRPr="00D70037" w:rsidRDefault="00120F18" w:rsidP="00343763">
            <w:pPr>
              <w:spacing w:afterLines="50" w:after="120" w:line="240" w:lineRule="auto"/>
              <w:jc w:val="right"/>
              <w:rPr>
                <w:rFonts w:ascii="Times New Roman" w:eastAsia="Times New Roman" w:hAnsi="Times New Roman" w:cs="Times New Roman"/>
                <w:b/>
              </w:rPr>
            </w:pPr>
            <w:r w:rsidRPr="00D70037">
              <w:rPr>
                <w:rFonts w:ascii="Times New Roman" w:eastAsia="Times New Roman" w:hAnsi="Times New Roman" w:cs="Times New Roman"/>
                <w:b/>
              </w:rPr>
              <w:t>12.000.000</w:t>
            </w:r>
          </w:p>
        </w:tc>
      </w:tr>
      <w:tr w:rsidR="00120F18" w:rsidRPr="0037797B" w14:paraId="3F667215" w14:textId="77777777" w:rsidTr="00343763">
        <w:trPr>
          <w:trHeight w:val="300"/>
        </w:trPr>
        <w:tc>
          <w:tcPr>
            <w:tcW w:w="7375" w:type="dxa"/>
            <w:tcBorders>
              <w:top w:val="single" w:sz="4" w:space="0" w:color="auto"/>
              <w:left w:val="single" w:sz="4" w:space="0" w:color="auto"/>
              <w:bottom w:val="single" w:sz="4" w:space="0" w:color="auto"/>
              <w:right w:val="single" w:sz="4" w:space="0" w:color="auto"/>
            </w:tcBorders>
            <w:shd w:val="clear" w:color="auto" w:fill="auto"/>
            <w:vAlign w:val="center"/>
          </w:tcPr>
          <w:p w14:paraId="15CF1EDF" w14:textId="77777777" w:rsidR="00120F18" w:rsidRPr="0037797B" w:rsidRDefault="00120F18" w:rsidP="00343763">
            <w:pPr>
              <w:spacing w:afterLines="50" w:after="120" w:line="240" w:lineRule="auto"/>
              <w:rPr>
                <w:rFonts w:ascii="Times New Roman" w:eastAsia="Times New Roman" w:hAnsi="Times New Roman" w:cs="Times New Roman"/>
                <w:b/>
                <w:bCs/>
              </w:rPr>
            </w:pPr>
            <w:r w:rsidRPr="00D70037">
              <w:rPr>
                <w:rFonts w:ascii="Times New Roman" w:eastAsia="Times New Roman" w:hAnsi="Times New Roman" w:cs="Times New Roman"/>
                <w:b/>
                <w:bCs/>
              </w:rPr>
              <w:t>Imprumut subordonat</w:t>
            </w:r>
          </w:p>
        </w:tc>
        <w:tc>
          <w:tcPr>
            <w:tcW w:w="2430" w:type="dxa"/>
            <w:tcBorders>
              <w:top w:val="single" w:sz="4" w:space="0" w:color="auto"/>
              <w:left w:val="nil"/>
              <w:bottom w:val="single" w:sz="4" w:space="0" w:color="auto"/>
              <w:right w:val="single" w:sz="4" w:space="0" w:color="auto"/>
            </w:tcBorders>
            <w:shd w:val="clear" w:color="auto" w:fill="auto"/>
            <w:vAlign w:val="center"/>
          </w:tcPr>
          <w:p w14:paraId="45E00D2E" w14:textId="77777777" w:rsidR="00120F18" w:rsidRDefault="00120F18" w:rsidP="00343763">
            <w:pPr>
              <w:spacing w:afterLines="50" w:after="120" w:line="240" w:lineRule="auto"/>
              <w:jc w:val="right"/>
              <w:rPr>
                <w:rFonts w:ascii="Times New Roman" w:eastAsia="Times New Roman" w:hAnsi="Times New Roman" w:cs="Times New Roman"/>
              </w:rPr>
            </w:pPr>
            <w:r>
              <w:rPr>
                <w:rFonts w:ascii="Times New Roman" w:eastAsia="Times New Roman" w:hAnsi="Times New Roman" w:cs="Times New Roman"/>
              </w:rPr>
              <w:t>12.000.000</w:t>
            </w:r>
          </w:p>
        </w:tc>
      </w:tr>
    </w:tbl>
    <w:p w14:paraId="1A4DCC3F" w14:textId="77777777" w:rsidR="00120F18" w:rsidRPr="00343763" w:rsidRDefault="00120F18" w:rsidP="00343763"/>
    <w:p w14:paraId="329D00E7" w14:textId="77777777" w:rsidR="00F826D0" w:rsidRPr="0037797B" w:rsidRDefault="00F826D0" w:rsidP="00F826D0">
      <w:pPr>
        <w:pStyle w:val="ListParagraph"/>
        <w:spacing w:afterLines="100" w:after="240" w:line="240" w:lineRule="auto"/>
        <w:ind w:left="0"/>
        <w:rPr>
          <w:rStyle w:val="IntenseReference"/>
          <w:rFonts w:ascii="Times New Roman" w:eastAsiaTheme="majorEastAsia" w:hAnsi="Times New Roman" w:cs="Times New Roman"/>
          <w:b w:val="0"/>
          <w:i/>
          <w:smallCaps w:val="0"/>
          <w:sz w:val="28"/>
          <w:szCs w:val="28"/>
        </w:rPr>
      </w:pPr>
    </w:p>
    <w:p w14:paraId="4C387463" w14:textId="558F8005" w:rsidR="00C30C9E" w:rsidRPr="0037797B" w:rsidRDefault="00F826D0" w:rsidP="00046E02">
      <w:pPr>
        <w:pStyle w:val="ListParagraph"/>
        <w:spacing w:afterLines="100" w:after="240" w:line="240" w:lineRule="auto"/>
        <w:ind w:left="0"/>
        <w:jc w:val="both"/>
        <w:rPr>
          <w:rFonts w:ascii="Times New Roman" w:hAnsi="Times New Roman" w:cs="Times New Roman"/>
          <w:b/>
          <w:i/>
          <w:sz w:val="24"/>
          <w:szCs w:val="24"/>
          <w:u w:val="single"/>
        </w:rPr>
      </w:pPr>
      <w:r w:rsidRPr="0037797B">
        <w:rPr>
          <w:rStyle w:val="IntenseReference"/>
          <w:rFonts w:ascii="Times New Roman" w:eastAsiaTheme="majorEastAsia" w:hAnsi="Times New Roman" w:cs="Times New Roman"/>
          <w:b w:val="0"/>
          <w:i/>
          <w:smallCaps w:val="0"/>
          <w:sz w:val="28"/>
          <w:szCs w:val="28"/>
        </w:rPr>
        <w:t>R</w:t>
      </w:r>
      <w:r w:rsidR="00C30C9E" w:rsidRPr="0037797B">
        <w:rPr>
          <w:rFonts w:ascii="Times New Roman" w:hAnsi="Times New Roman" w:cs="Times New Roman"/>
          <w:b/>
          <w:i/>
          <w:sz w:val="24"/>
          <w:szCs w:val="24"/>
          <w:u w:val="single"/>
        </w:rPr>
        <w:t>econciliere</w:t>
      </w:r>
      <w:r w:rsidR="008B0433" w:rsidRPr="0037797B">
        <w:rPr>
          <w:rFonts w:ascii="Times New Roman" w:hAnsi="Times New Roman" w:cs="Times New Roman"/>
          <w:b/>
          <w:i/>
          <w:sz w:val="24"/>
          <w:szCs w:val="24"/>
          <w:u w:val="single"/>
        </w:rPr>
        <w:t>a</w:t>
      </w:r>
      <w:r w:rsidR="00C30C9E" w:rsidRPr="0037797B">
        <w:rPr>
          <w:rFonts w:ascii="Times New Roman" w:hAnsi="Times New Roman" w:cs="Times New Roman"/>
          <w:b/>
          <w:i/>
          <w:sz w:val="24"/>
          <w:szCs w:val="24"/>
          <w:u w:val="single"/>
        </w:rPr>
        <w:t xml:space="preserve"> integral</w:t>
      </w:r>
      <w:r w:rsidR="00CF1699" w:rsidRPr="0037797B">
        <w:rPr>
          <w:rFonts w:ascii="Times New Roman" w:hAnsi="Times New Roman" w:cs="Times New Roman"/>
          <w:b/>
          <w:i/>
          <w:sz w:val="24"/>
          <w:szCs w:val="24"/>
          <w:u w:val="single"/>
        </w:rPr>
        <w:t>a</w:t>
      </w:r>
      <w:r w:rsidR="00C30C9E" w:rsidRPr="0037797B">
        <w:rPr>
          <w:rFonts w:ascii="Times New Roman" w:hAnsi="Times New Roman" w:cs="Times New Roman"/>
          <w:b/>
          <w:i/>
          <w:sz w:val="24"/>
          <w:szCs w:val="24"/>
          <w:u w:val="single"/>
        </w:rPr>
        <w:t xml:space="preserve"> a elementelor de fonduri proprii de nivel 1 de baz</w:t>
      </w:r>
      <w:r w:rsidR="00CF1699" w:rsidRPr="0037797B">
        <w:rPr>
          <w:rFonts w:ascii="Times New Roman" w:hAnsi="Times New Roman" w:cs="Times New Roman"/>
          <w:b/>
          <w:i/>
          <w:sz w:val="24"/>
          <w:szCs w:val="24"/>
          <w:u w:val="single"/>
        </w:rPr>
        <w:t>a</w:t>
      </w:r>
      <w:r w:rsidR="00C30C9E" w:rsidRPr="0037797B">
        <w:rPr>
          <w:rFonts w:ascii="Times New Roman" w:hAnsi="Times New Roman" w:cs="Times New Roman"/>
          <w:b/>
          <w:i/>
          <w:sz w:val="24"/>
          <w:szCs w:val="24"/>
          <w:u w:val="single"/>
        </w:rPr>
        <w:t xml:space="preserve">, a elementelor de fonduri proprii de nivel 1 suplimentar, a elementelor de fonduri proprii de nivel 2 </w:t>
      </w:r>
      <w:r w:rsidR="00CF1699" w:rsidRPr="0037797B">
        <w:rPr>
          <w:rFonts w:ascii="Times New Roman" w:hAnsi="Times New Roman" w:cs="Times New Roman"/>
          <w:b/>
          <w:i/>
          <w:sz w:val="24"/>
          <w:szCs w:val="24"/>
          <w:u w:val="single"/>
        </w:rPr>
        <w:t>s</w:t>
      </w:r>
      <w:r w:rsidR="00C30C9E" w:rsidRPr="0037797B">
        <w:rPr>
          <w:rFonts w:ascii="Times New Roman" w:hAnsi="Times New Roman" w:cs="Times New Roman"/>
          <w:b/>
          <w:i/>
          <w:sz w:val="24"/>
          <w:szCs w:val="24"/>
          <w:u w:val="single"/>
        </w:rPr>
        <w:t>i a filtrelor pruden</w:t>
      </w:r>
      <w:r w:rsidR="00CF1699" w:rsidRPr="0037797B">
        <w:rPr>
          <w:rFonts w:ascii="Times New Roman" w:hAnsi="Times New Roman" w:cs="Times New Roman"/>
          <w:b/>
          <w:i/>
          <w:sz w:val="24"/>
          <w:szCs w:val="24"/>
          <w:u w:val="single"/>
        </w:rPr>
        <w:t>t</w:t>
      </w:r>
      <w:r w:rsidR="00C30C9E" w:rsidRPr="0037797B">
        <w:rPr>
          <w:rFonts w:ascii="Times New Roman" w:hAnsi="Times New Roman" w:cs="Times New Roman"/>
          <w:b/>
          <w:i/>
          <w:sz w:val="24"/>
          <w:szCs w:val="24"/>
          <w:u w:val="single"/>
        </w:rPr>
        <w:t xml:space="preserve">iale </w:t>
      </w:r>
      <w:r w:rsidR="00CF1699" w:rsidRPr="0037797B">
        <w:rPr>
          <w:rFonts w:ascii="Times New Roman" w:hAnsi="Times New Roman" w:cs="Times New Roman"/>
          <w:b/>
          <w:i/>
          <w:sz w:val="24"/>
          <w:szCs w:val="24"/>
          <w:u w:val="single"/>
        </w:rPr>
        <w:t>s</w:t>
      </w:r>
      <w:r w:rsidR="00C30C9E" w:rsidRPr="0037797B">
        <w:rPr>
          <w:rFonts w:ascii="Times New Roman" w:hAnsi="Times New Roman" w:cs="Times New Roman"/>
          <w:b/>
          <w:i/>
          <w:sz w:val="24"/>
          <w:szCs w:val="24"/>
          <w:u w:val="single"/>
        </w:rPr>
        <w:t xml:space="preserve">i deducerilor aplicate conform articolelor 32-35, 36, 56, 66 </w:t>
      </w:r>
      <w:r w:rsidR="00CF1699" w:rsidRPr="0037797B">
        <w:rPr>
          <w:rFonts w:ascii="Times New Roman" w:hAnsi="Times New Roman" w:cs="Times New Roman"/>
          <w:b/>
          <w:i/>
          <w:sz w:val="24"/>
          <w:szCs w:val="24"/>
          <w:u w:val="single"/>
        </w:rPr>
        <w:t>s</w:t>
      </w:r>
      <w:r w:rsidR="00C30C9E" w:rsidRPr="0037797B">
        <w:rPr>
          <w:rFonts w:ascii="Times New Roman" w:hAnsi="Times New Roman" w:cs="Times New Roman"/>
          <w:b/>
          <w:i/>
          <w:sz w:val="24"/>
          <w:szCs w:val="24"/>
          <w:u w:val="single"/>
        </w:rPr>
        <w:t>i 79 fondurilor proprii ale institu</w:t>
      </w:r>
      <w:r w:rsidR="00CF1699" w:rsidRPr="0037797B">
        <w:rPr>
          <w:rFonts w:ascii="Times New Roman" w:hAnsi="Times New Roman" w:cs="Times New Roman"/>
          <w:b/>
          <w:i/>
          <w:sz w:val="24"/>
          <w:szCs w:val="24"/>
          <w:u w:val="single"/>
        </w:rPr>
        <w:t>t</w:t>
      </w:r>
      <w:r w:rsidR="00C30C9E" w:rsidRPr="0037797B">
        <w:rPr>
          <w:rFonts w:ascii="Times New Roman" w:hAnsi="Times New Roman" w:cs="Times New Roman"/>
          <w:b/>
          <w:i/>
          <w:sz w:val="24"/>
          <w:szCs w:val="24"/>
          <w:u w:val="single"/>
        </w:rPr>
        <w:t>iei cu bilan</w:t>
      </w:r>
      <w:r w:rsidR="00CF1699" w:rsidRPr="0037797B">
        <w:rPr>
          <w:rFonts w:ascii="Times New Roman" w:hAnsi="Times New Roman" w:cs="Times New Roman"/>
          <w:b/>
          <w:i/>
          <w:sz w:val="24"/>
          <w:szCs w:val="24"/>
          <w:u w:val="single"/>
        </w:rPr>
        <w:t>t</w:t>
      </w:r>
      <w:r w:rsidR="00C30C9E" w:rsidRPr="0037797B">
        <w:rPr>
          <w:rFonts w:ascii="Times New Roman" w:hAnsi="Times New Roman" w:cs="Times New Roman"/>
          <w:b/>
          <w:i/>
          <w:sz w:val="24"/>
          <w:szCs w:val="24"/>
          <w:u w:val="single"/>
        </w:rPr>
        <w:t>ul din situa</w:t>
      </w:r>
      <w:r w:rsidR="00CF1699" w:rsidRPr="0037797B">
        <w:rPr>
          <w:rFonts w:ascii="Times New Roman" w:hAnsi="Times New Roman" w:cs="Times New Roman"/>
          <w:b/>
          <w:i/>
          <w:sz w:val="24"/>
          <w:szCs w:val="24"/>
          <w:u w:val="single"/>
        </w:rPr>
        <w:t>t</w:t>
      </w:r>
      <w:r w:rsidR="00C30C9E" w:rsidRPr="0037797B">
        <w:rPr>
          <w:rFonts w:ascii="Times New Roman" w:hAnsi="Times New Roman" w:cs="Times New Roman"/>
          <w:b/>
          <w:i/>
          <w:sz w:val="24"/>
          <w:szCs w:val="24"/>
          <w:u w:val="single"/>
        </w:rPr>
        <w:t>iile financiare auditate ale institu</w:t>
      </w:r>
      <w:r w:rsidR="00CF1699" w:rsidRPr="0037797B">
        <w:rPr>
          <w:rFonts w:ascii="Times New Roman" w:hAnsi="Times New Roman" w:cs="Times New Roman"/>
          <w:b/>
          <w:i/>
          <w:sz w:val="24"/>
          <w:szCs w:val="24"/>
          <w:u w:val="single"/>
        </w:rPr>
        <w:t>t</w:t>
      </w:r>
      <w:r w:rsidR="00C30C9E" w:rsidRPr="0037797B">
        <w:rPr>
          <w:rFonts w:ascii="Times New Roman" w:hAnsi="Times New Roman" w:cs="Times New Roman"/>
          <w:b/>
          <w:i/>
          <w:sz w:val="24"/>
          <w:szCs w:val="24"/>
          <w:u w:val="single"/>
        </w:rPr>
        <w:t>iei</w:t>
      </w:r>
    </w:p>
    <w:p w14:paraId="38BC4176" w14:textId="77777777" w:rsidR="00CA3A07" w:rsidRPr="0037797B" w:rsidRDefault="00CA3A07" w:rsidP="00CA3A07">
      <w:pPr>
        <w:pStyle w:val="ListParagraph"/>
        <w:spacing w:afterLines="100" w:after="240" w:line="240" w:lineRule="auto"/>
        <w:ind w:left="0"/>
        <w:rPr>
          <w:rFonts w:ascii="Times New Roman" w:hAnsi="Times New Roman" w:cs="Times New Roman"/>
          <w:b/>
          <w:i/>
          <w:sz w:val="24"/>
          <w:szCs w:val="24"/>
          <w:u w:val="single"/>
        </w:rPr>
      </w:pPr>
    </w:p>
    <w:p w14:paraId="0518C3F0" w14:textId="05C0F3A5" w:rsidR="00C30C9E" w:rsidRPr="0037797B" w:rsidRDefault="00CA3A07" w:rsidP="00046E02">
      <w:pPr>
        <w:pStyle w:val="ListParagraph"/>
        <w:spacing w:afterLines="100" w:after="240" w:line="240" w:lineRule="auto"/>
        <w:ind w:left="0"/>
        <w:jc w:val="both"/>
        <w:rPr>
          <w:rFonts w:ascii="Times New Roman" w:hAnsi="Times New Roman" w:cs="Times New Roman"/>
          <w:b/>
          <w:i/>
          <w:sz w:val="24"/>
          <w:szCs w:val="24"/>
          <w:u w:val="single"/>
        </w:rPr>
      </w:pPr>
      <w:r w:rsidRPr="0037797B">
        <w:rPr>
          <w:rFonts w:ascii="Times New Roman" w:hAnsi="Times New Roman" w:cs="Times New Roman"/>
          <w:b/>
          <w:i/>
          <w:sz w:val="24"/>
          <w:szCs w:val="24"/>
          <w:u w:val="single"/>
        </w:rPr>
        <w:t>D</w:t>
      </w:r>
      <w:r w:rsidR="00C30C9E" w:rsidRPr="0037797B">
        <w:rPr>
          <w:rFonts w:ascii="Times New Roman" w:hAnsi="Times New Roman" w:cs="Times New Roman"/>
          <w:b/>
          <w:i/>
          <w:sz w:val="24"/>
          <w:szCs w:val="24"/>
          <w:u w:val="single"/>
        </w:rPr>
        <w:t>escriere a principalelor caracteristici ale instrumentelor de fonduri proprii de nivel 1 de baz</w:t>
      </w:r>
      <w:r w:rsidR="00CF1699" w:rsidRPr="0037797B">
        <w:rPr>
          <w:rFonts w:ascii="Times New Roman" w:hAnsi="Times New Roman" w:cs="Times New Roman"/>
          <w:b/>
          <w:i/>
          <w:sz w:val="24"/>
          <w:szCs w:val="24"/>
          <w:u w:val="single"/>
        </w:rPr>
        <w:t>a</w:t>
      </w:r>
      <w:r w:rsidR="00C30C9E" w:rsidRPr="0037797B">
        <w:rPr>
          <w:rFonts w:ascii="Times New Roman" w:hAnsi="Times New Roman" w:cs="Times New Roman"/>
          <w:b/>
          <w:i/>
          <w:sz w:val="24"/>
          <w:szCs w:val="24"/>
          <w:u w:val="single"/>
        </w:rPr>
        <w:t xml:space="preserve">, instrumentelor de fonduri proprii de nivel 1 suplimentar </w:t>
      </w:r>
      <w:r w:rsidR="00CF1699" w:rsidRPr="0037797B">
        <w:rPr>
          <w:rFonts w:ascii="Times New Roman" w:hAnsi="Times New Roman" w:cs="Times New Roman"/>
          <w:b/>
          <w:i/>
          <w:sz w:val="24"/>
          <w:szCs w:val="24"/>
          <w:u w:val="single"/>
        </w:rPr>
        <w:t>s</w:t>
      </w:r>
      <w:r w:rsidR="00C30C9E" w:rsidRPr="0037797B">
        <w:rPr>
          <w:rFonts w:ascii="Times New Roman" w:hAnsi="Times New Roman" w:cs="Times New Roman"/>
          <w:b/>
          <w:i/>
          <w:sz w:val="24"/>
          <w:szCs w:val="24"/>
          <w:u w:val="single"/>
        </w:rPr>
        <w:t>i instrumentelor de fonduri proprii de nivel 2 emise de institu</w:t>
      </w:r>
      <w:r w:rsidR="00CF1699" w:rsidRPr="0037797B">
        <w:rPr>
          <w:rFonts w:ascii="Times New Roman" w:hAnsi="Times New Roman" w:cs="Times New Roman"/>
          <w:b/>
          <w:i/>
          <w:sz w:val="24"/>
          <w:szCs w:val="24"/>
          <w:u w:val="single"/>
        </w:rPr>
        <w:t>t</w:t>
      </w:r>
      <w:r w:rsidR="002C446A" w:rsidRPr="0037797B">
        <w:rPr>
          <w:rFonts w:ascii="Times New Roman" w:hAnsi="Times New Roman" w:cs="Times New Roman"/>
          <w:b/>
          <w:i/>
          <w:sz w:val="24"/>
          <w:szCs w:val="24"/>
          <w:u w:val="single"/>
        </w:rPr>
        <w:t>ie</w:t>
      </w:r>
    </w:p>
    <w:p w14:paraId="22216EC9" w14:textId="77777777" w:rsidR="004F28B6" w:rsidRPr="0037797B" w:rsidRDefault="004F28B6" w:rsidP="0018056C">
      <w:pPr>
        <w:autoSpaceDE w:val="0"/>
        <w:autoSpaceDN w:val="0"/>
        <w:adjustRightInd w:val="0"/>
        <w:spacing w:afterLines="100" w:after="240" w:line="240" w:lineRule="auto"/>
        <w:jc w:val="both"/>
        <w:rPr>
          <w:rFonts w:ascii="Times New Roman" w:hAnsi="Times New Roman" w:cs="Times New Roman"/>
          <w:sz w:val="24"/>
          <w:szCs w:val="24"/>
        </w:rPr>
      </w:pPr>
      <w:r w:rsidRPr="0037797B">
        <w:rPr>
          <w:rFonts w:ascii="Times New Roman" w:hAnsi="Times New Roman" w:cs="Times New Roman"/>
          <w:sz w:val="24"/>
          <w:szCs w:val="24"/>
        </w:rPr>
        <w:t>Elementele componente ale fondurilor proprii (pe cele doua nivele) sunt urmatoarele:</w:t>
      </w:r>
    </w:p>
    <w:p w14:paraId="255C3543" w14:textId="77777777" w:rsidR="00120F18" w:rsidRPr="0037797B" w:rsidRDefault="00120F18" w:rsidP="00120F18">
      <w:pPr>
        <w:pStyle w:val="ListParagraph"/>
        <w:autoSpaceDE w:val="0"/>
        <w:autoSpaceDN w:val="0"/>
        <w:adjustRightInd w:val="0"/>
        <w:spacing w:afterLines="100" w:after="240" w:line="240" w:lineRule="auto"/>
        <w:ind w:left="0"/>
        <w:rPr>
          <w:rFonts w:ascii="Times New Roman" w:hAnsi="Times New Roman" w:cs="Times New Roman"/>
          <w:b/>
          <w:bCs/>
          <w:sz w:val="24"/>
          <w:szCs w:val="24"/>
        </w:rPr>
      </w:pPr>
      <w:r w:rsidRPr="0037797B">
        <w:rPr>
          <w:rFonts w:ascii="Times New Roman" w:hAnsi="Times New Roman" w:cs="Times New Roman"/>
          <w:b/>
          <w:sz w:val="24"/>
          <w:szCs w:val="24"/>
        </w:rPr>
        <w:t>1</w:t>
      </w:r>
      <w:r w:rsidRPr="0037797B">
        <w:rPr>
          <w:rFonts w:ascii="Times New Roman" w:hAnsi="Times New Roman" w:cs="Times New Roman"/>
          <w:b/>
          <w:bCs/>
          <w:sz w:val="24"/>
          <w:szCs w:val="24"/>
        </w:rPr>
        <w:t>. Foduri proprii de nivel I:</w:t>
      </w:r>
    </w:p>
    <w:p w14:paraId="5D74082E" w14:textId="77777777" w:rsidR="00120F18" w:rsidRPr="0037797B" w:rsidRDefault="00120F18" w:rsidP="00120F18">
      <w:pPr>
        <w:pStyle w:val="ListParagraph"/>
        <w:autoSpaceDE w:val="0"/>
        <w:autoSpaceDN w:val="0"/>
        <w:adjustRightInd w:val="0"/>
        <w:spacing w:afterLines="100" w:after="240" w:line="240" w:lineRule="auto"/>
        <w:ind w:left="0"/>
        <w:jc w:val="both"/>
        <w:rPr>
          <w:rFonts w:ascii="Times New Roman" w:hAnsi="Times New Roman" w:cs="Times New Roman"/>
          <w:b/>
          <w:bCs/>
          <w:sz w:val="24"/>
          <w:szCs w:val="24"/>
        </w:rPr>
      </w:pPr>
    </w:p>
    <w:p w14:paraId="476AB96F" w14:textId="77777777" w:rsidR="00120F18" w:rsidRPr="0037797B" w:rsidRDefault="00120F18" w:rsidP="00120F18">
      <w:pPr>
        <w:pStyle w:val="ListParagraph"/>
        <w:numPr>
          <w:ilvl w:val="0"/>
          <w:numId w:val="3"/>
        </w:numPr>
        <w:autoSpaceDE w:val="0"/>
        <w:autoSpaceDN w:val="0"/>
        <w:adjustRightInd w:val="0"/>
        <w:spacing w:afterLines="100" w:after="240" w:line="240" w:lineRule="auto"/>
        <w:ind w:left="72"/>
        <w:jc w:val="both"/>
        <w:rPr>
          <w:rFonts w:ascii="Times New Roman" w:hAnsi="Times New Roman" w:cs="Times New Roman"/>
          <w:sz w:val="24"/>
          <w:szCs w:val="24"/>
        </w:rPr>
      </w:pPr>
      <w:r w:rsidRPr="0037797B">
        <w:rPr>
          <w:rFonts w:ascii="Times New Roman" w:hAnsi="Times New Roman" w:cs="Times New Roman"/>
          <w:b/>
          <w:sz w:val="24"/>
          <w:szCs w:val="24"/>
        </w:rPr>
        <w:t xml:space="preserve">Fonduri proprii de </w:t>
      </w:r>
      <w:r w:rsidRPr="0037797B">
        <w:rPr>
          <w:rFonts w:ascii="Times New Roman" w:hAnsi="Times New Roman" w:cs="Times New Roman"/>
          <w:b/>
          <w:bCs/>
          <w:sz w:val="24"/>
          <w:szCs w:val="24"/>
        </w:rPr>
        <w:t xml:space="preserve">nivel I de baza </w:t>
      </w:r>
      <w:r w:rsidRPr="0037797B">
        <w:rPr>
          <w:rFonts w:ascii="Times New Roman" w:hAnsi="Times New Roman" w:cs="Times New Roman"/>
          <w:sz w:val="24"/>
          <w:szCs w:val="24"/>
        </w:rPr>
        <w:t>includ:</w:t>
      </w:r>
    </w:p>
    <w:p w14:paraId="6458A04D" w14:textId="77777777" w:rsidR="00120F18" w:rsidRPr="0037797B" w:rsidRDefault="00120F18" w:rsidP="00120F18">
      <w:pPr>
        <w:pStyle w:val="ListParagraph"/>
        <w:autoSpaceDE w:val="0"/>
        <w:autoSpaceDN w:val="0"/>
        <w:adjustRightInd w:val="0"/>
        <w:spacing w:afterLines="100" w:after="240" w:line="240" w:lineRule="auto"/>
        <w:ind w:left="72"/>
        <w:jc w:val="both"/>
        <w:rPr>
          <w:rFonts w:ascii="Times New Roman" w:hAnsi="Times New Roman" w:cs="Times New Roman"/>
          <w:sz w:val="24"/>
          <w:szCs w:val="24"/>
        </w:rPr>
      </w:pPr>
    </w:p>
    <w:p w14:paraId="370AA707" w14:textId="4380DDF7" w:rsidR="00120F18" w:rsidRPr="0037797B" w:rsidRDefault="00120F18" w:rsidP="007F2508">
      <w:pPr>
        <w:pStyle w:val="ListParagraph"/>
        <w:numPr>
          <w:ilvl w:val="0"/>
          <w:numId w:val="21"/>
        </w:numPr>
        <w:autoSpaceDE w:val="0"/>
        <w:autoSpaceDN w:val="0"/>
        <w:adjustRightInd w:val="0"/>
        <w:spacing w:afterLines="100" w:after="240" w:line="240" w:lineRule="auto"/>
        <w:jc w:val="both"/>
        <w:rPr>
          <w:rFonts w:ascii="Times New Roman" w:hAnsi="Times New Roman" w:cs="Times New Roman"/>
          <w:sz w:val="24"/>
          <w:szCs w:val="24"/>
        </w:rPr>
      </w:pPr>
      <w:r w:rsidRPr="0037797B">
        <w:rPr>
          <w:rFonts w:ascii="Times New Roman" w:hAnsi="Times New Roman" w:cs="Times New Roman"/>
          <w:b/>
          <w:bCs/>
          <w:sz w:val="24"/>
          <w:szCs w:val="24"/>
        </w:rPr>
        <w:t xml:space="preserve">Capitalul social </w:t>
      </w:r>
      <w:r>
        <w:rPr>
          <w:rFonts w:ascii="Times New Roman" w:hAnsi="Times New Roman" w:cs="Times New Roman"/>
          <w:sz w:val="24"/>
          <w:szCs w:val="24"/>
        </w:rPr>
        <w:t>al Bancii la 31 decembrie 202</w:t>
      </w:r>
      <w:r w:rsidR="007F2508">
        <w:rPr>
          <w:rFonts w:ascii="Times New Roman" w:hAnsi="Times New Roman" w:cs="Times New Roman"/>
          <w:sz w:val="24"/>
          <w:szCs w:val="24"/>
        </w:rPr>
        <w:t>1</w:t>
      </w:r>
      <w:r w:rsidRPr="0037797B">
        <w:rPr>
          <w:rFonts w:ascii="Times New Roman" w:hAnsi="Times New Roman" w:cs="Times New Roman"/>
          <w:sz w:val="24"/>
          <w:szCs w:val="24"/>
        </w:rPr>
        <w:t xml:space="preserve"> in valoare de </w:t>
      </w:r>
      <w:r w:rsidR="007F2508" w:rsidRPr="007F2508">
        <w:rPr>
          <w:rFonts w:ascii="Times New Roman" w:hAnsi="Times New Roman" w:cs="Times New Roman"/>
          <w:sz w:val="24"/>
          <w:szCs w:val="24"/>
        </w:rPr>
        <w:t xml:space="preserve">121.678.080     </w:t>
      </w:r>
      <w:r w:rsidRPr="0037797B">
        <w:rPr>
          <w:rFonts w:ascii="Times New Roman" w:hAnsi="Times New Roman" w:cs="Times New Roman"/>
          <w:sz w:val="24"/>
          <w:szCs w:val="24"/>
        </w:rPr>
        <w:t xml:space="preserve"> RON, care este format din </w:t>
      </w:r>
      <w:r w:rsidR="001F49B3">
        <w:rPr>
          <w:rFonts w:ascii="Times New Roman" w:hAnsi="Times New Roman" w:cs="Times New Roman"/>
          <w:sz w:val="24"/>
          <w:szCs w:val="24"/>
        </w:rPr>
        <w:t>126</w:t>
      </w:r>
      <w:r>
        <w:rPr>
          <w:rFonts w:ascii="Times New Roman" w:hAnsi="Times New Roman" w:cs="Times New Roman"/>
          <w:sz w:val="24"/>
          <w:szCs w:val="24"/>
        </w:rPr>
        <w:t>.</w:t>
      </w:r>
      <w:r w:rsidR="001F49B3">
        <w:rPr>
          <w:rFonts w:ascii="Times New Roman" w:hAnsi="Times New Roman" w:cs="Times New Roman"/>
          <w:sz w:val="24"/>
          <w:szCs w:val="24"/>
        </w:rPr>
        <w:t>748</w:t>
      </w:r>
      <w:r w:rsidRPr="0037797B">
        <w:rPr>
          <w:rFonts w:ascii="Times New Roman" w:hAnsi="Times New Roman" w:cs="Times New Roman"/>
          <w:sz w:val="24"/>
          <w:szCs w:val="24"/>
        </w:rPr>
        <w:t xml:space="preserve"> de actiuni nominative ordinare avand o valoare nominala de 960 RON fiecare.</w:t>
      </w:r>
    </w:p>
    <w:p w14:paraId="2EB69774" w14:textId="41D01EC7" w:rsidR="00120F18" w:rsidRPr="0037797B" w:rsidRDefault="00120F18" w:rsidP="00BD597E">
      <w:pPr>
        <w:pStyle w:val="ListParagraph"/>
        <w:numPr>
          <w:ilvl w:val="0"/>
          <w:numId w:val="21"/>
        </w:numPr>
        <w:autoSpaceDE w:val="0"/>
        <w:autoSpaceDN w:val="0"/>
        <w:adjustRightInd w:val="0"/>
        <w:spacing w:afterLines="100" w:after="240" w:line="240" w:lineRule="auto"/>
        <w:jc w:val="both"/>
        <w:rPr>
          <w:rFonts w:ascii="Times New Roman" w:hAnsi="Times New Roman" w:cs="Times New Roman"/>
          <w:sz w:val="24"/>
          <w:szCs w:val="24"/>
        </w:rPr>
      </w:pPr>
      <w:r w:rsidRPr="0037797B">
        <w:rPr>
          <w:rFonts w:ascii="Times New Roman" w:hAnsi="Times New Roman" w:cs="Times New Roman"/>
          <w:b/>
          <w:bCs/>
          <w:sz w:val="24"/>
          <w:szCs w:val="24"/>
        </w:rPr>
        <w:t xml:space="preserve">Rezultatul reportat din anii anteriori </w:t>
      </w:r>
      <w:r w:rsidRPr="0037797B">
        <w:rPr>
          <w:rFonts w:ascii="Times New Roman" w:hAnsi="Times New Roman" w:cs="Times New Roman"/>
          <w:bCs/>
          <w:sz w:val="24"/>
          <w:szCs w:val="24"/>
        </w:rPr>
        <w:t xml:space="preserve">reprezentand pierdere reportata in suma de </w:t>
      </w:r>
      <w:r w:rsidR="00BD597E">
        <w:rPr>
          <w:rFonts w:ascii="Times New Roman" w:hAnsi="Times New Roman" w:cs="Times New Roman"/>
          <w:bCs/>
          <w:sz w:val="24"/>
          <w:szCs w:val="24"/>
        </w:rPr>
        <w:t>-49.257.693</w:t>
      </w:r>
      <w:r>
        <w:rPr>
          <w:rFonts w:ascii="Times New Roman" w:hAnsi="Times New Roman" w:cs="Times New Roman"/>
          <w:bCs/>
          <w:sz w:val="24"/>
          <w:szCs w:val="24"/>
        </w:rPr>
        <w:t xml:space="preserve"> </w:t>
      </w:r>
      <w:r w:rsidRPr="0037797B">
        <w:rPr>
          <w:rFonts w:ascii="Times New Roman" w:hAnsi="Times New Roman" w:cs="Times New Roman"/>
          <w:bCs/>
          <w:sz w:val="24"/>
          <w:szCs w:val="24"/>
        </w:rPr>
        <w:t>RON;</w:t>
      </w:r>
    </w:p>
    <w:p w14:paraId="2DDD03CD" w14:textId="08B5775E" w:rsidR="00120F18" w:rsidRPr="0037797B" w:rsidRDefault="00120F18" w:rsidP="00BD597E">
      <w:pPr>
        <w:pStyle w:val="ListParagraph"/>
        <w:numPr>
          <w:ilvl w:val="0"/>
          <w:numId w:val="22"/>
        </w:numPr>
        <w:autoSpaceDE w:val="0"/>
        <w:autoSpaceDN w:val="0"/>
        <w:adjustRightInd w:val="0"/>
        <w:spacing w:afterLines="100" w:after="240" w:line="240" w:lineRule="auto"/>
        <w:jc w:val="both"/>
        <w:rPr>
          <w:rFonts w:ascii="Times New Roman" w:hAnsi="Times New Roman" w:cs="Times New Roman"/>
          <w:sz w:val="24"/>
          <w:szCs w:val="24"/>
        </w:rPr>
      </w:pPr>
      <w:r w:rsidRPr="0037797B">
        <w:rPr>
          <w:rFonts w:ascii="Times New Roman" w:hAnsi="Times New Roman" w:cs="Times New Roman"/>
          <w:b/>
          <w:bCs/>
          <w:sz w:val="24"/>
          <w:szCs w:val="24"/>
        </w:rPr>
        <w:t xml:space="preserve">Rezultatul financiar reprezentand </w:t>
      </w:r>
      <w:r>
        <w:rPr>
          <w:rFonts w:ascii="Times New Roman" w:hAnsi="Times New Roman" w:cs="Times New Roman"/>
          <w:b/>
          <w:bCs/>
          <w:sz w:val="24"/>
          <w:szCs w:val="24"/>
        </w:rPr>
        <w:t>pierdere</w:t>
      </w:r>
      <w:r w:rsidRPr="0037797B">
        <w:rPr>
          <w:rFonts w:ascii="Times New Roman" w:hAnsi="Times New Roman" w:cs="Times New Roman"/>
          <w:b/>
          <w:bCs/>
          <w:sz w:val="24"/>
          <w:szCs w:val="24"/>
        </w:rPr>
        <w:t xml:space="preserve">, inregistrat la sfarsitul exercitiului financiar, </w:t>
      </w:r>
      <w:r w:rsidRPr="0037797B">
        <w:rPr>
          <w:rFonts w:ascii="Times New Roman" w:hAnsi="Times New Roman" w:cs="Times New Roman"/>
          <w:sz w:val="24"/>
          <w:szCs w:val="24"/>
        </w:rPr>
        <w:t xml:space="preserve">in valoare de </w:t>
      </w:r>
      <w:r w:rsidR="00BD597E">
        <w:rPr>
          <w:rFonts w:ascii="Times New Roman" w:hAnsi="Times New Roman" w:cs="Times New Roman"/>
          <w:sz w:val="24"/>
          <w:szCs w:val="24"/>
        </w:rPr>
        <w:t xml:space="preserve">-29.879.947 </w:t>
      </w:r>
      <w:r w:rsidRPr="0037797B">
        <w:rPr>
          <w:rFonts w:ascii="Times New Roman" w:hAnsi="Times New Roman" w:cs="Times New Roman"/>
          <w:sz w:val="24"/>
          <w:szCs w:val="24"/>
        </w:rPr>
        <w:t>RON la 31.12.20</w:t>
      </w:r>
      <w:r>
        <w:rPr>
          <w:rFonts w:ascii="Times New Roman" w:hAnsi="Times New Roman" w:cs="Times New Roman"/>
          <w:sz w:val="24"/>
          <w:szCs w:val="24"/>
        </w:rPr>
        <w:t>2</w:t>
      </w:r>
      <w:r w:rsidR="00BD597E">
        <w:rPr>
          <w:rFonts w:ascii="Times New Roman" w:hAnsi="Times New Roman" w:cs="Times New Roman"/>
          <w:sz w:val="24"/>
          <w:szCs w:val="24"/>
        </w:rPr>
        <w:t>1</w:t>
      </w:r>
      <w:r w:rsidRPr="0037797B">
        <w:rPr>
          <w:rFonts w:ascii="Times New Roman" w:hAnsi="Times New Roman" w:cs="Times New Roman"/>
          <w:sz w:val="24"/>
          <w:szCs w:val="24"/>
        </w:rPr>
        <w:t>.</w:t>
      </w:r>
    </w:p>
    <w:p w14:paraId="12E78DF7" w14:textId="77777777" w:rsidR="00120F18" w:rsidRPr="0037797B" w:rsidRDefault="00120F18" w:rsidP="00120F18">
      <w:pPr>
        <w:pStyle w:val="ListParagraph"/>
        <w:numPr>
          <w:ilvl w:val="0"/>
          <w:numId w:val="22"/>
        </w:numPr>
        <w:autoSpaceDE w:val="0"/>
        <w:autoSpaceDN w:val="0"/>
        <w:adjustRightInd w:val="0"/>
        <w:spacing w:afterLines="100" w:after="240" w:line="240" w:lineRule="auto"/>
        <w:jc w:val="both"/>
        <w:rPr>
          <w:rFonts w:ascii="Times New Roman" w:hAnsi="Times New Roman" w:cs="Times New Roman"/>
          <w:sz w:val="24"/>
          <w:szCs w:val="24"/>
        </w:rPr>
      </w:pPr>
      <w:r w:rsidRPr="0037797B">
        <w:rPr>
          <w:rFonts w:ascii="Times New Roman" w:hAnsi="Times New Roman" w:cs="Times New Roman"/>
          <w:b/>
          <w:bCs/>
          <w:sz w:val="24"/>
          <w:szCs w:val="24"/>
        </w:rPr>
        <w:t>Rezerve constand in principal in:</w:t>
      </w:r>
    </w:p>
    <w:p w14:paraId="583E02F0" w14:textId="77777777" w:rsidR="00120F18" w:rsidRPr="0037797B" w:rsidRDefault="00120F18" w:rsidP="00120F18">
      <w:pPr>
        <w:pStyle w:val="ListParagraph"/>
        <w:numPr>
          <w:ilvl w:val="1"/>
          <w:numId w:val="22"/>
        </w:numPr>
        <w:autoSpaceDE w:val="0"/>
        <w:autoSpaceDN w:val="0"/>
        <w:adjustRightInd w:val="0"/>
        <w:spacing w:afterLines="100" w:after="240" w:line="240" w:lineRule="auto"/>
        <w:jc w:val="both"/>
        <w:rPr>
          <w:rFonts w:ascii="Times New Roman" w:hAnsi="Times New Roman" w:cs="Times New Roman"/>
          <w:sz w:val="24"/>
          <w:szCs w:val="24"/>
        </w:rPr>
      </w:pPr>
      <w:r w:rsidRPr="0037797B">
        <w:rPr>
          <w:rFonts w:ascii="Times New Roman" w:hAnsi="Times New Roman" w:cs="Times New Roman"/>
          <w:b/>
          <w:bCs/>
          <w:sz w:val="24"/>
          <w:szCs w:val="24"/>
        </w:rPr>
        <w:t xml:space="preserve">Rezerva legala </w:t>
      </w:r>
      <w:r w:rsidRPr="0037797B">
        <w:rPr>
          <w:rFonts w:ascii="Times New Roman" w:hAnsi="Times New Roman" w:cs="Times New Roman"/>
          <w:bCs/>
          <w:sz w:val="24"/>
          <w:szCs w:val="24"/>
        </w:rPr>
        <w:t>in suma de 646.166 RON constituita prin repartizarea a 20% din profitul contabil anual;</w:t>
      </w:r>
    </w:p>
    <w:p w14:paraId="3410DDA1" w14:textId="55664CBB" w:rsidR="00285A3F" w:rsidRPr="00BB5906" w:rsidRDefault="00120F18" w:rsidP="00BD597E">
      <w:pPr>
        <w:pStyle w:val="ListParagraph"/>
        <w:numPr>
          <w:ilvl w:val="0"/>
          <w:numId w:val="24"/>
        </w:numPr>
        <w:autoSpaceDE w:val="0"/>
        <w:autoSpaceDN w:val="0"/>
        <w:adjustRightInd w:val="0"/>
        <w:spacing w:afterLines="100" w:after="240" w:line="240" w:lineRule="auto"/>
        <w:jc w:val="both"/>
        <w:rPr>
          <w:rFonts w:ascii="Times New Roman" w:hAnsi="Times New Roman" w:cs="Times New Roman"/>
          <w:sz w:val="24"/>
          <w:szCs w:val="24"/>
        </w:rPr>
      </w:pPr>
      <w:r w:rsidRPr="0037797B">
        <w:rPr>
          <w:rFonts w:ascii="Times New Roman" w:hAnsi="Times New Roman" w:cs="Times New Roman"/>
          <w:b/>
          <w:bCs/>
          <w:sz w:val="24"/>
          <w:szCs w:val="24"/>
        </w:rPr>
        <w:lastRenderedPageBreak/>
        <w:t xml:space="preserve">Fondul Special </w:t>
      </w:r>
      <w:r w:rsidRPr="0037797B">
        <w:rPr>
          <w:rFonts w:ascii="Times New Roman" w:hAnsi="Times New Roman" w:cs="Times New Roman"/>
          <w:sz w:val="24"/>
          <w:szCs w:val="24"/>
        </w:rPr>
        <w:t xml:space="preserve">al bancilor pentru locuinte – in conformitate cu art. 306 din Ordonanta de Urgentǎ 99/2006 privind institutiile de credit si adecvarea capitalului, cu modificǎrile si completǎrile ulterioare, bǎncile de economisire si creditare in domeniul locativ </w:t>
      </w:r>
      <w:r w:rsidRPr="0037797B">
        <w:rPr>
          <w:rFonts w:ascii="Times New Roman" w:hAnsi="Times New Roman" w:cs="Times New Roman"/>
          <w:b/>
          <w:bCs/>
          <w:sz w:val="24"/>
          <w:szCs w:val="24"/>
        </w:rPr>
        <w:t>aloc</w:t>
      </w:r>
      <w:r w:rsidRPr="0037797B">
        <w:rPr>
          <w:rFonts w:ascii="Times New Roman" w:eastAsia="Arial,Bold" w:hAnsi="Times New Roman" w:cs="Times New Roman"/>
          <w:b/>
          <w:bCs/>
          <w:sz w:val="24"/>
          <w:szCs w:val="24"/>
        </w:rPr>
        <w:t xml:space="preserve">ǎ </w:t>
      </w:r>
      <w:r w:rsidRPr="0037797B">
        <w:rPr>
          <w:rFonts w:ascii="Times New Roman" w:hAnsi="Times New Roman" w:cs="Times New Roman"/>
          <w:sz w:val="24"/>
          <w:szCs w:val="24"/>
        </w:rPr>
        <w:t xml:space="preserve">anual, inainte de impozitarea profitului </w:t>
      </w:r>
      <w:r w:rsidRPr="0037797B">
        <w:rPr>
          <w:rFonts w:ascii="Times New Roman" w:hAnsi="Times New Roman" w:cs="Times New Roman"/>
          <w:b/>
          <w:bCs/>
          <w:sz w:val="24"/>
          <w:szCs w:val="24"/>
        </w:rPr>
        <w:t xml:space="preserve">in contul Fondului Special </w:t>
      </w:r>
      <w:r w:rsidRPr="0037797B">
        <w:rPr>
          <w:rFonts w:ascii="Times New Roman" w:hAnsi="Times New Roman" w:cs="Times New Roman"/>
          <w:sz w:val="24"/>
          <w:szCs w:val="24"/>
        </w:rPr>
        <w:t xml:space="preserve">diferenta dintre veniturile realizate ca urmare a plasamentelor temporare efectuate din masa de repartizare neutilizatǎ pentru finantarea in baza contractelor de economisire-creditare, din cauza neindeplinirii de cǎtre clienti a conditiilor de repartizare si veniturile care s-ar fi realizat ca urmare a finantǎrii in baza contractului de economisire creditare, in limita a 3% din depozitele atrase. </w:t>
      </w:r>
      <w:r w:rsidRPr="00BB5906">
        <w:rPr>
          <w:rFonts w:ascii="Times New Roman" w:hAnsi="Times New Roman" w:cs="Times New Roman"/>
          <w:sz w:val="24"/>
          <w:szCs w:val="24"/>
        </w:rPr>
        <w:t>Fondul Special preluat in calculul fondurilor proprii de nivel I de baza este la 31.12.20</w:t>
      </w:r>
      <w:r>
        <w:rPr>
          <w:rFonts w:ascii="Times New Roman" w:hAnsi="Times New Roman" w:cs="Times New Roman"/>
          <w:sz w:val="24"/>
          <w:szCs w:val="24"/>
        </w:rPr>
        <w:t>2</w:t>
      </w:r>
      <w:r w:rsidR="00BD597E">
        <w:rPr>
          <w:rFonts w:ascii="Times New Roman" w:hAnsi="Times New Roman" w:cs="Times New Roman"/>
          <w:sz w:val="24"/>
          <w:szCs w:val="24"/>
        </w:rPr>
        <w:t>1</w:t>
      </w:r>
      <w:r w:rsidRPr="00BB5906">
        <w:rPr>
          <w:rFonts w:ascii="Times New Roman" w:hAnsi="Times New Roman" w:cs="Times New Roman"/>
          <w:sz w:val="24"/>
          <w:szCs w:val="24"/>
        </w:rPr>
        <w:t xml:space="preserve"> in valoare de </w:t>
      </w:r>
      <w:r w:rsidR="00BD597E">
        <w:rPr>
          <w:rFonts w:ascii="Times New Roman" w:hAnsi="Times New Roman" w:cs="Times New Roman"/>
          <w:sz w:val="24"/>
          <w:szCs w:val="24"/>
        </w:rPr>
        <w:t xml:space="preserve"> 4.</w:t>
      </w:r>
      <w:r w:rsidR="001620E9">
        <w:rPr>
          <w:rFonts w:ascii="Times New Roman" w:hAnsi="Times New Roman" w:cs="Times New Roman"/>
          <w:sz w:val="24"/>
          <w:szCs w:val="24"/>
        </w:rPr>
        <w:t>901</w:t>
      </w:r>
      <w:r w:rsidR="00BD597E">
        <w:rPr>
          <w:rFonts w:ascii="Times New Roman" w:hAnsi="Times New Roman" w:cs="Times New Roman"/>
          <w:sz w:val="24"/>
          <w:szCs w:val="24"/>
        </w:rPr>
        <w:t>.</w:t>
      </w:r>
      <w:r w:rsidR="001620E9">
        <w:rPr>
          <w:rFonts w:ascii="Times New Roman" w:hAnsi="Times New Roman" w:cs="Times New Roman"/>
          <w:sz w:val="24"/>
          <w:szCs w:val="24"/>
        </w:rPr>
        <w:t>711</w:t>
      </w:r>
      <w:r w:rsidR="00BD597E">
        <w:rPr>
          <w:rFonts w:ascii="Times New Roman" w:hAnsi="Times New Roman" w:cs="Times New Roman"/>
          <w:sz w:val="24"/>
          <w:szCs w:val="24"/>
        </w:rPr>
        <w:t xml:space="preserve"> </w:t>
      </w:r>
      <w:r w:rsidRPr="00BB5906">
        <w:rPr>
          <w:rFonts w:ascii="Times New Roman" w:hAnsi="Times New Roman" w:cs="Times New Roman"/>
          <w:sz w:val="24"/>
          <w:szCs w:val="24"/>
        </w:rPr>
        <w:t>RON (prezentat la pozitia de “Alte Rezerve” din macheta de calcul);</w:t>
      </w:r>
    </w:p>
    <w:p w14:paraId="2341A754" w14:textId="07DE163B" w:rsidR="00120F18" w:rsidRPr="00854672" w:rsidRDefault="00120F18" w:rsidP="00854672">
      <w:pPr>
        <w:pStyle w:val="ListParagraph"/>
        <w:numPr>
          <w:ilvl w:val="0"/>
          <w:numId w:val="24"/>
        </w:numPr>
        <w:autoSpaceDE w:val="0"/>
        <w:autoSpaceDN w:val="0"/>
        <w:adjustRightInd w:val="0"/>
        <w:spacing w:afterLines="100" w:after="240" w:line="240" w:lineRule="auto"/>
        <w:jc w:val="both"/>
        <w:rPr>
          <w:rFonts w:ascii="Times New Roman" w:hAnsi="Times New Roman" w:cs="Times New Roman"/>
          <w:sz w:val="24"/>
          <w:szCs w:val="24"/>
        </w:rPr>
      </w:pPr>
      <w:r w:rsidRPr="00854672">
        <w:rPr>
          <w:rFonts w:ascii="Times New Roman" w:hAnsi="Times New Roman" w:cs="Times New Roman"/>
          <w:b/>
          <w:bCs/>
          <w:sz w:val="24"/>
          <w:szCs w:val="24"/>
        </w:rPr>
        <w:t xml:space="preserve">Alte rezerve </w:t>
      </w:r>
      <w:r w:rsidRPr="00854672">
        <w:rPr>
          <w:rFonts w:ascii="Times New Roman" w:hAnsi="Times New Roman" w:cs="Times New Roman"/>
          <w:bCs/>
          <w:sz w:val="24"/>
          <w:szCs w:val="24"/>
        </w:rPr>
        <w:t xml:space="preserve">in suma de </w:t>
      </w:r>
      <w:r w:rsidR="00FC5DBD" w:rsidRPr="00854672">
        <w:rPr>
          <w:rFonts w:ascii="Times New Roman" w:hAnsi="Times New Roman" w:cs="Times New Roman"/>
          <w:bCs/>
          <w:sz w:val="24"/>
          <w:szCs w:val="24"/>
        </w:rPr>
        <w:t>-657.919</w:t>
      </w:r>
      <w:r w:rsidRPr="00854672">
        <w:rPr>
          <w:rFonts w:ascii="Times New Roman" w:hAnsi="Times New Roman" w:cs="Times New Roman"/>
          <w:bCs/>
          <w:sz w:val="24"/>
          <w:szCs w:val="24"/>
        </w:rPr>
        <w:t xml:space="preserve"> RON reprezentand suma distribuita la rezerve in urma unor facilitat</w:t>
      </w:r>
      <w:r w:rsidR="00BD597E" w:rsidRPr="00854672">
        <w:rPr>
          <w:rFonts w:ascii="Times New Roman" w:hAnsi="Times New Roman" w:cs="Times New Roman"/>
          <w:bCs/>
          <w:sz w:val="24"/>
          <w:szCs w:val="24"/>
        </w:rPr>
        <w:t>i</w:t>
      </w:r>
      <w:r w:rsidRPr="00854672">
        <w:rPr>
          <w:rFonts w:ascii="Times New Roman" w:hAnsi="Times New Roman" w:cs="Times New Roman"/>
          <w:bCs/>
          <w:sz w:val="24"/>
          <w:szCs w:val="24"/>
        </w:rPr>
        <w:t xml:space="preserve"> </w:t>
      </w:r>
      <w:r w:rsidR="00FC5DBD" w:rsidRPr="00854672">
        <w:rPr>
          <w:rFonts w:ascii="Times New Roman" w:hAnsi="Times New Roman" w:cs="Times New Roman"/>
          <w:bCs/>
          <w:sz w:val="24"/>
          <w:szCs w:val="24"/>
        </w:rPr>
        <w:t xml:space="preserve">fiscal, precum si </w:t>
      </w:r>
      <w:r w:rsidR="00FC5DBD" w:rsidRPr="00854672">
        <w:rPr>
          <w:rFonts w:ascii="Times New Roman" w:hAnsi="Times New Roman" w:cs="Times New Roman"/>
          <w:sz w:val="24"/>
          <w:szCs w:val="24"/>
        </w:rPr>
        <w:t>r</w:t>
      </w:r>
      <w:r w:rsidRPr="00854672">
        <w:rPr>
          <w:rFonts w:ascii="Times New Roman" w:hAnsi="Times New Roman" w:cs="Times New Roman"/>
          <w:sz w:val="24"/>
          <w:szCs w:val="24"/>
        </w:rPr>
        <w:t>ezerve din modificarea valorii juste a activelor financiare disponibile pentru vanzare</w:t>
      </w:r>
      <w:r w:rsidR="00285A3F" w:rsidRPr="00854672">
        <w:rPr>
          <w:rFonts w:ascii="Times New Roman" w:hAnsi="Times New Roman" w:cs="Times New Roman"/>
          <w:sz w:val="24"/>
          <w:szCs w:val="24"/>
        </w:rPr>
        <w:t>.</w:t>
      </w:r>
    </w:p>
    <w:p w14:paraId="28BD0F38" w14:textId="77777777" w:rsidR="00120F18" w:rsidRPr="00285A3F" w:rsidRDefault="00120F18" w:rsidP="00120F18">
      <w:pPr>
        <w:pStyle w:val="ListParagraph"/>
        <w:autoSpaceDE w:val="0"/>
        <w:autoSpaceDN w:val="0"/>
        <w:adjustRightInd w:val="0"/>
        <w:spacing w:afterLines="100" w:after="240" w:line="240" w:lineRule="auto"/>
        <w:ind w:left="0"/>
        <w:jc w:val="both"/>
        <w:rPr>
          <w:rFonts w:ascii="Times New Roman" w:hAnsi="Times New Roman" w:cs="Times New Roman"/>
          <w:sz w:val="24"/>
          <w:szCs w:val="24"/>
        </w:rPr>
      </w:pPr>
    </w:p>
    <w:p w14:paraId="77FD98AE" w14:textId="77777777" w:rsidR="00120F18" w:rsidRPr="0037797B" w:rsidRDefault="00120F18" w:rsidP="00120F18">
      <w:pPr>
        <w:pStyle w:val="ListParagraph"/>
        <w:autoSpaceDE w:val="0"/>
        <w:autoSpaceDN w:val="0"/>
        <w:adjustRightInd w:val="0"/>
        <w:spacing w:afterLines="100" w:after="240" w:line="240" w:lineRule="auto"/>
        <w:ind w:left="0"/>
        <w:jc w:val="both"/>
        <w:rPr>
          <w:rFonts w:ascii="Times New Roman" w:hAnsi="Times New Roman" w:cs="Times New Roman"/>
          <w:sz w:val="24"/>
          <w:szCs w:val="24"/>
        </w:rPr>
      </w:pPr>
    </w:p>
    <w:p w14:paraId="56D73409" w14:textId="77777777" w:rsidR="00120F18" w:rsidRPr="0037797B" w:rsidRDefault="00120F18" w:rsidP="00120F18">
      <w:pPr>
        <w:pStyle w:val="ListParagraph"/>
        <w:numPr>
          <w:ilvl w:val="0"/>
          <w:numId w:val="4"/>
        </w:numPr>
        <w:autoSpaceDE w:val="0"/>
        <w:autoSpaceDN w:val="0"/>
        <w:adjustRightInd w:val="0"/>
        <w:spacing w:afterLines="100" w:after="240" w:line="240" w:lineRule="auto"/>
        <w:ind w:left="0"/>
        <w:jc w:val="both"/>
        <w:rPr>
          <w:rFonts w:ascii="Times New Roman" w:hAnsi="Times New Roman" w:cs="Times New Roman"/>
          <w:sz w:val="24"/>
          <w:szCs w:val="24"/>
        </w:rPr>
      </w:pPr>
      <w:r w:rsidRPr="0037797B">
        <w:rPr>
          <w:rFonts w:ascii="Times New Roman" w:hAnsi="Times New Roman" w:cs="Times New Roman"/>
          <w:b/>
          <w:sz w:val="24"/>
          <w:szCs w:val="24"/>
        </w:rPr>
        <w:t>Fonduri proprii de</w:t>
      </w:r>
      <w:r w:rsidRPr="0037797B">
        <w:rPr>
          <w:rFonts w:ascii="Times New Roman" w:hAnsi="Times New Roman" w:cs="Times New Roman"/>
          <w:sz w:val="24"/>
          <w:szCs w:val="24"/>
        </w:rPr>
        <w:t xml:space="preserve"> </w:t>
      </w:r>
      <w:r w:rsidRPr="0037797B">
        <w:rPr>
          <w:rFonts w:ascii="Times New Roman" w:hAnsi="Times New Roman" w:cs="Times New Roman"/>
          <w:b/>
          <w:bCs/>
          <w:sz w:val="24"/>
          <w:szCs w:val="24"/>
        </w:rPr>
        <w:t>nivel I suplimentar</w:t>
      </w:r>
      <w:r w:rsidRPr="0037797B">
        <w:rPr>
          <w:rFonts w:ascii="Times New Roman" w:hAnsi="Times New Roman" w:cs="Times New Roman"/>
          <w:sz w:val="24"/>
          <w:szCs w:val="24"/>
        </w:rPr>
        <w:t>:</w:t>
      </w:r>
    </w:p>
    <w:p w14:paraId="18F41B9B" w14:textId="6E077F2B" w:rsidR="00120F18" w:rsidRPr="0037797B" w:rsidRDefault="00120F18" w:rsidP="00120F18">
      <w:pPr>
        <w:autoSpaceDE w:val="0"/>
        <w:autoSpaceDN w:val="0"/>
        <w:adjustRightInd w:val="0"/>
        <w:spacing w:afterLines="50" w:after="120" w:line="240" w:lineRule="auto"/>
        <w:jc w:val="both"/>
        <w:rPr>
          <w:rFonts w:ascii="Times New Roman" w:hAnsi="Times New Roman" w:cs="Times New Roman"/>
          <w:i/>
          <w:iCs/>
          <w:sz w:val="24"/>
          <w:szCs w:val="24"/>
        </w:rPr>
      </w:pPr>
      <w:r>
        <w:rPr>
          <w:rFonts w:ascii="Times New Roman" w:hAnsi="Times New Roman" w:cs="Times New Roman"/>
          <w:sz w:val="24"/>
          <w:szCs w:val="24"/>
        </w:rPr>
        <w:t>La 31.12.202</w:t>
      </w:r>
      <w:r w:rsidR="00BD597E">
        <w:rPr>
          <w:rFonts w:ascii="Times New Roman" w:hAnsi="Times New Roman" w:cs="Times New Roman"/>
          <w:sz w:val="24"/>
          <w:szCs w:val="24"/>
        </w:rPr>
        <w:t>1</w:t>
      </w:r>
      <w:r w:rsidRPr="0037797B">
        <w:rPr>
          <w:rFonts w:ascii="Times New Roman" w:hAnsi="Times New Roman" w:cs="Times New Roman"/>
          <w:sz w:val="24"/>
          <w:szCs w:val="24"/>
        </w:rPr>
        <w:t xml:space="preserve">, Banca nu detine elemente de capital de natura </w:t>
      </w:r>
      <w:r w:rsidRPr="0037797B">
        <w:rPr>
          <w:rFonts w:ascii="Times New Roman" w:hAnsi="Times New Roman" w:cs="Times New Roman"/>
          <w:i/>
          <w:iCs/>
          <w:sz w:val="24"/>
          <w:szCs w:val="24"/>
        </w:rPr>
        <w:t>fondurilor proprii de nivel 1 suplimentar,</w:t>
      </w:r>
      <w:r w:rsidRPr="0037797B">
        <w:rPr>
          <w:rFonts w:ascii="Times New Roman" w:hAnsi="Times New Roman" w:cs="Times New Roman"/>
          <w:sz w:val="24"/>
          <w:szCs w:val="24"/>
        </w:rPr>
        <w:t xml:space="preserve"> dar include in aceasta categorie:</w:t>
      </w:r>
    </w:p>
    <w:p w14:paraId="67D3D715" w14:textId="30A67521" w:rsidR="00120F18" w:rsidRPr="0037797B" w:rsidRDefault="00120F18" w:rsidP="00120F18">
      <w:pPr>
        <w:pStyle w:val="ListParagraph"/>
        <w:numPr>
          <w:ilvl w:val="0"/>
          <w:numId w:val="20"/>
        </w:numPr>
        <w:autoSpaceDE w:val="0"/>
        <w:autoSpaceDN w:val="0"/>
        <w:adjustRightInd w:val="0"/>
        <w:spacing w:after="0" w:line="240" w:lineRule="auto"/>
        <w:ind w:left="0" w:firstLine="360"/>
        <w:jc w:val="both"/>
        <w:rPr>
          <w:rFonts w:ascii="Times New Roman" w:hAnsi="Times New Roman" w:cs="Times New Roman"/>
          <w:sz w:val="24"/>
          <w:szCs w:val="24"/>
        </w:rPr>
      </w:pPr>
      <w:r>
        <w:rPr>
          <w:rFonts w:ascii="Times New Roman" w:hAnsi="Times New Roman" w:cs="Times New Roman"/>
          <w:b/>
          <w:bCs/>
          <w:i/>
          <w:iCs/>
          <w:sz w:val="24"/>
          <w:szCs w:val="24"/>
        </w:rPr>
        <w:t>Deduceri</w:t>
      </w:r>
      <w:r w:rsidRPr="0037797B">
        <w:rPr>
          <w:rFonts w:ascii="Times New Roman" w:hAnsi="Times New Roman" w:cs="Times New Roman"/>
          <w:sz w:val="24"/>
          <w:szCs w:val="24"/>
        </w:rPr>
        <w:t xml:space="preserve"> – In conformitate cu prevederile Art. 36 si Art. 37 din Regulamentul nr. 575/2013, Banca deduce</w:t>
      </w:r>
      <w:r w:rsidRPr="0037797B">
        <w:rPr>
          <w:rFonts w:ascii="Times New Roman" w:hAnsi="Times New Roman" w:cs="Times New Roman"/>
          <w:b/>
          <w:bCs/>
          <w:sz w:val="24"/>
          <w:szCs w:val="24"/>
        </w:rPr>
        <w:t xml:space="preserve">  imobilizarile necorporale </w:t>
      </w:r>
      <w:r w:rsidRPr="0037797B">
        <w:rPr>
          <w:rFonts w:ascii="Times New Roman" w:hAnsi="Times New Roman" w:cs="Times New Roman"/>
          <w:sz w:val="24"/>
          <w:szCs w:val="24"/>
        </w:rPr>
        <w:t xml:space="preserve">– in valoare neta de </w:t>
      </w:r>
      <w:r w:rsidR="00BD597E">
        <w:rPr>
          <w:rFonts w:ascii="Times New Roman" w:hAnsi="Times New Roman" w:cs="Times New Roman"/>
          <w:sz w:val="24"/>
          <w:szCs w:val="24"/>
        </w:rPr>
        <w:t>278.032</w:t>
      </w:r>
      <w:r w:rsidRPr="0037797B">
        <w:rPr>
          <w:rFonts w:ascii="Times New Roman" w:hAnsi="Times New Roman" w:cs="Times New Roman"/>
          <w:sz w:val="24"/>
          <w:szCs w:val="24"/>
        </w:rPr>
        <w:t xml:space="preserve"> RON reprezinta in principal dezvoltari ale aplicatiilor informatice utilizate in activitatea operationala, precum si licente si certificate digitale pentru utilizarea programelor informatice. Imobilizarile necorporale nete de amortizare se deduc din Fondurile Proprii de Nivel 1 de baza.</w:t>
      </w:r>
    </w:p>
    <w:p w14:paraId="44EF2F4C" w14:textId="77777777" w:rsidR="00120F18" w:rsidRPr="0037797B" w:rsidRDefault="00120F18" w:rsidP="00120F18">
      <w:pPr>
        <w:pStyle w:val="ListParagraph"/>
        <w:autoSpaceDE w:val="0"/>
        <w:autoSpaceDN w:val="0"/>
        <w:adjustRightInd w:val="0"/>
        <w:spacing w:afterLines="100" w:after="240" w:line="240" w:lineRule="auto"/>
        <w:ind w:left="0"/>
        <w:rPr>
          <w:rFonts w:ascii="Times New Roman" w:hAnsi="Times New Roman" w:cs="Times New Roman"/>
          <w:sz w:val="24"/>
          <w:szCs w:val="24"/>
        </w:rPr>
      </w:pPr>
    </w:p>
    <w:p w14:paraId="26F65B51" w14:textId="77777777" w:rsidR="00120F18" w:rsidRPr="0037797B" w:rsidRDefault="00120F18" w:rsidP="00120F18">
      <w:pPr>
        <w:pStyle w:val="ListParagraph"/>
        <w:numPr>
          <w:ilvl w:val="0"/>
          <w:numId w:val="4"/>
        </w:numPr>
        <w:autoSpaceDE w:val="0"/>
        <w:autoSpaceDN w:val="0"/>
        <w:adjustRightInd w:val="0"/>
        <w:spacing w:afterLines="100" w:after="240" w:line="240" w:lineRule="auto"/>
        <w:ind w:left="0"/>
        <w:jc w:val="both"/>
        <w:rPr>
          <w:rFonts w:ascii="Times New Roman" w:hAnsi="Times New Roman" w:cs="Times New Roman"/>
          <w:b/>
          <w:bCs/>
          <w:sz w:val="24"/>
          <w:szCs w:val="24"/>
        </w:rPr>
      </w:pPr>
      <w:r w:rsidRPr="0037797B">
        <w:rPr>
          <w:rFonts w:ascii="Times New Roman" w:hAnsi="Times New Roman" w:cs="Times New Roman"/>
          <w:b/>
          <w:bCs/>
          <w:sz w:val="24"/>
          <w:szCs w:val="24"/>
        </w:rPr>
        <w:t>Ajustari tranzitorii aferente fondurilor proprii de nivel I:</w:t>
      </w:r>
    </w:p>
    <w:p w14:paraId="5419EAB2" w14:textId="7CE84B07" w:rsidR="00120F18" w:rsidRPr="0037797B" w:rsidRDefault="00120F18" w:rsidP="00120F18">
      <w:pPr>
        <w:autoSpaceDE w:val="0"/>
        <w:autoSpaceDN w:val="0"/>
        <w:adjustRightInd w:val="0"/>
        <w:spacing w:afterLines="100" w:after="240" w:line="240" w:lineRule="auto"/>
        <w:jc w:val="both"/>
        <w:rPr>
          <w:rFonts w:ascii="Times New Roman" w:hAnsi="Times New Roman" w:cs="Times New Roman"/>
          <w:sz w:val="24"/>
          <w:szCs w:val="24"/>
        </w:rPr>
      </w:pPr>
      <w:r w:rsidRPr="0037797B">
        <w:rPr>
          <w:rFonts w:ascii="Times New Roman" w:hAnsi="Times New Roman" w:cs="Times New Roman"/>
          <w:sz w:val="24"/>
          <w:szCs w:val="24"/>
        </w:rPr>
        <w:t>Pe parcursul anului 20</w:t>
      </w:r>
      <w:r>
        <w:rPr>
          <w:rFonts w:ascii="Times New Roman" w:hAnsi="Times New Roman" w:cs="Times New Roman"/>
          <w:sz w:val="24"/>
          <w:szCs w:val="24"/>
        </w:rPr>
        <w:t>2</w:t>
      </w:r>
      <w:r w:rsidR="00BD597E">
        <w:rPr>
          <w:rFonts w:ascii="Times New Roman" w:hAnsi="Times New Roman" w:cs="Times New Roman"/>
          <w:sz w:val="24"/>
          <w:szCs w:val="24"/>
        </w:rPr>
        <w:t>1</w:t>
      </w:r>
      <w:r w:rsidRPr="0037797B">
        <w:rPr>
          <w:rFonts w:ascii="Times New Roman" w:hAnsi="Times New Roman" w:cs="Times New Roman"/>
          <w:sz w:val="24"/>
          <w:szCs w:val="24"/>
        </w:rPr>
        <w:t>, dupa incheierea perioadei tranzitorii, in aplicarea art 35 din Regulamentul (UE) nr.575/2013, Banca nu a efectuat ajustari pentru eliminarea din fondurile proprii castigurile sau pierderile nerealizate rezultate din evaluarea la valoarea justa a portofoliului de titluri;</w:t>
      </w:r>
    </w:p>
    <w:p w14:paraId="014D9851" w14:textId="77777777" w:rsidR="00120F18" w:rsidRPr="0037797B" w:rsidRDefault="00120F18" w:rsidP="00120F18">
      <w:pPr>
        <w:autoSpaceDE w:val="0"/>
        <w:autoSpaceDN w:val="0"/>
        <w:adjustRightInd w:val="0"/>
        <w:spacing w:afterLines="100" w:after="240"/>
        <w:jc w:val="both"/>
        <w:rPr>
          <w:rFonts w:ascii="Times New Roman" w:hAnsi="Times New Roman" w:cs="Times New Roman"/>
          <w:sz w:val="24"/>
          <w:szCs w:val="24"/>
        </w:rPr>
      </w:pPr>
    </w:p>
    <w:p w14:paraId="18D91340" w14:textId="769335CA" w:rsidR="00120F18" w:rsidRPr="0037797B" w:rsidRDefault="00120F18" w:rsidP="00120F18">
      <w:pPr>
        <w:pStyle w:val="ListParagraph"/>
        <w:numPr>
          <w:ilvl w:val="0"/>
          <w:numId w:val="31"/>
        </w:numPr>
        <w:autoSpaceDE w:val="0"/>
        <w:autoSpaceDN w:val="0"/>
        <w:adjustRightInd w:val="0"/>
        <w:spacing w:afterLines="100" w:after="240"/>
        <w:ind w:left="360"/>
        <w:jc w:val="both"/>
        <w:rPr>
          <w:rFonts w:ascii="Times New Roman" w:hAnsi="Times New Roman" w:cs="Times New Roman"/>
          <w:sz w:val="24"/>
          <w:szCs w:val="24"/>
        </w:rPr>
      </w:pPr>
      <w:r w:rsidRPr="0037797B">
        <w:rPr>
          <w:rFonts w:ascii="Times New Roman" w:hAnsi="Times New Roman" w:cs="Times New Roman"/>
          <w:b/>
          <w:sz w:val="24"/>
          <w:szCs w:val="24"/>
        </w:rPr>
        <w:t>Alte ajustari aferente fondurilor proprii de nivel I de baza</w:t>
      </w:r>
      <w:r w:rsidRPr="0037797B">
        <w:rPr>
          <w:rFonts w:ascii="Times New Roman" w:hAnsi="Times New Roman" w:cs="Times New Roman"/>
          <w:sz w:val="24"/>
          <w:szCs w:val="24"/>
        </w:rPr>
        <w:t xml:space="preserve"> reprezinta ajustari de valoare datorate cerintelor de evaluare prudentiala aferente portofoliului de tit</w:t>
      </w:r>
      <w:r>
        <w:rPr>
          <w:rFonts w:ascii="Times New Roman" w:hAnsi="Times New Roman" w:cs="Times New Roman"/>
          <w:sz w:val="24"/>
          <w:szCs w:val="24"/>
        </w:rPr>
        <w:t>lur</w:t>
      </w:r>
      <w:r w:rsidRPr="0037797B">
        <w:rPr>
          <w:rFonts w:ascii="Times New Roman" w:hAnsi="Times New Roman" w:cs="Times New Roman"/>
          <w:sz w:val="24"/>
          <w:szCs w:val="24"/>
        </w:rPr>
        <w:t xml:space="preserve">i detinute de banca si au fost in suma de </w:t>
      </w:r>
      <w:r w:rsidR="00D20AA4">
        <w:rPr>
          <w:rFonts w:ascii="Times New Roman" w:hAnsi="Times New Roman" w:cs="Times New Roman"/>
          <w:sz w:val="24"/>
          <w:szCs w:val="24"/>
        </w:rPr>
        <w:t>83.774</w:t>
      </w:r>
      <w:r w:rsidRPr="0037797B">
        <w:rPr>
          <w:rFonts w:ascii="Times New Roman" w:hAnsi="Times New Roman" w:cs="Times New Roman"/>
          <w:sz w:val="24"/>
          <w:szCs w:val="24"/>
        </w:rPr>
        <w:t xml:space="preserve"> RON.</w:t>
      </w:r>
    </w:p>
    <w:p w14:paraId="5F14DFC2" w14:textId="2BE4E0F2" w:rsidR="00BA65F1" w:rsidRDefault="001A484E" w:rsidP="00120F18">
      <w:pPr>
        <w:autoSpaceDE w:val="0"/>
        <w:autoSpaceDN w:val="0"/>
        <w:adjustRightInd w:val="0"/>
        <w:spacing w:afterLines="100" w:after="240" w:line="240" w:lineRule="auto"/>
        <w:jc w:val="both"/>
        <w:rPr>
          <w:rFonts w:ascii="Times New Roman" w:hAnsi="Times New Roman" w:cs="Times New Roman"/>
          <w:sz w:val="24"/>
          <w:szCs w:val="24"/>
        </w:rPr>
      </w:pPr>
      <w:r w:rsidRPr="0037797B">
        <w:rPr>
          <w:rFonts w:ascii="Times New Roman" w:hAnsi="Times New Roman" w:cs="Times New Roman"/>
          <w:b/>
          <w:bCs/>
          <w:sz w:val="24"/>
          <w:szCs w:val="24"/>
        </w:rPr>
        <w:t>Fonduri proprii de nivel II</w:t>
      </w:r>
      <w:r w:rsidRPr="0037797B">
        <w:rPr>
          <w:rFonts w:ascii="Times New Roman" w:hAnsi="Times New Roman" w:cs="Times New Roman"/>
          <w:sz w:val="24"/>
          <w:szCs w:val="24"/>
        </w:rPr>
        <w:t xml:space="preserve">: </w:t>
      </w:r>
      <w:r w:rsidR="00120F18">
        <w:rPr>
          <w:rFonts w:ascii="Times New Roman" w:hAnsi="Times New Roman" w:cs="Times New Roman"/>
          <w:sz w:val="24"/>
          <w:szCs w:val="24"/>
          <w:lang w:val="ro-RO"/>
        </w:rPr>
        <w:t>In urma pierderilor a</w:t>
      </w:r>
      <w:r w:rsidR="00DE57F7">
        <w:rPr>
          <w:rFonts w:ascii="Times New Roman" w:hAnsi="Times New Roman" w:cs="Times New Roman"/>
          <w:sz w:val="24"/>
          <w:szCs w:val="24"/>
          <w:lang w:val="ro-RO"/>
        </w:rPr>
        <w:t>cumulate la data de 31.12</w:t>
      </w:r>
      <w:r w:rsidR="00120F18" w:rsidRPr="00854363">
        <w:rPr>
          <w:rFonts w:ascii="Times New Roman" w:hAnsi="Times New Roman" w:cs="Times New Roman"/>
          <w:sz w:val="24"/>
          <w:szCs w:val="24"/>
          <w:lang w:val="ro-RO"/>
        </w:rPr>
        <w:t>.2019, cu impact direct in indicatorii prudentiali si de adecvare ai c</w:t>
      </w:r>
      <w:r w:rsidR="00285A3F">
        <w:rPr>
          <w:rFonts w:ascii="Times New Roman" w:hAnsi="Times New Roman" w:cs="Times New Roman"/>
          <w:sz w:val="24"/>
          <w:szCs w:val="24"/>
          <w:lang w:val="ro-RO"/>
        </w:rPr>
        <w:t>a</w:t>
      </w:r>
      <w:r w:rsidR="00120F18" w:rsidRPr="00854363">
        <w:rPr>
          <w:rFonts w:ascii="Times New Roman" w:hAnsi="Times New Roman" w:cs="Times New Roman"/>
          <w:sz w:val="24"/>
          <w:szCs w:val="24"/>
          <w:lang w:val="ro-RO"/>
        </w:rPr>
        <w:t xml:space="preserve">pitalului, in vederea  restabilirii valorii acestora in limitele minime reglementate, in primul trimestru al anului 2020, pe langa majorarea de capital, </w:t>
      </w:r>
      <w:r w:rsidR="00120F18" w:rsidRPr="00854363">
        <w:rPr>
          <w:rFonts w:ascii="Times New Roman" w:hAnsi="Times New Roman" w:cs="Times New Roman"/>
          <w:sz w:val="24"/>
          <w:szCs w:val="24"/>
          <w:lang w:val="ro-RO"/>
        </w:rPr>
        <w:lastRenderedPageBreak/>
        <w:t>Banca a beneficiat si de un imprumut subordonat in suma de 12 mil lei acordat de catre Raiffeisen Bank Romania S.A. in calitate de actionar majoritar</w:t>
      </w:r>
      <w:r w:rsidR="00120F18" w:rsidRPr="00854363">
        <w:rPr>
          <w:rFonts w:ascii="Times New Roman" w:hAnsi="Times New Roman" w:cs="Times New Roman"/>
          <w:b/>
          <w:sz w:val="24"/>
          <w:szCs w:val="24"/>
          <w:lang w:val="ro-RO"/>
        </w:rPr>
        <w:t>.</w:t>
      </w:r>
    </w:p>
    <w:p w14:paraId="09BF71E9" w14:textId="2DC7A515" w:rsidR="00120F18" w:rsidRPr="0037797B" w:rsidRDefault="00120F18" w:rsidP="00120F18">
      <w:pPr>
        <w:autoSpaceDE w:val="0"/>
        <w:autoSpaceDN w:val="0"/>
        <w:adjustRightInd w:val="0"/>
        <w:spacing w:afterLines="100" w:after="240" w:line="240" w:lineRule="auto"/>
        <w:jc w:val="both"/>
        <w:rPr>
          <w:rFonts w:ascii="Times New Roman" w:hAnsi="Times New Roman" w:cs="Times New Roman"/>
          <w:sz w:val="24"/>
          <w:szCs w:val="24"/>
        </w:rPr>
      </w:pPr>
      <w:r w:rsidRPr="0037797B">
        <w:rPr>
          <w:rFonts w:ascii="Times New Roman" w:hAnsi="Times New Roman" w:cs="Times New Roman"/>
          <w:sz w:val="24"/>
          <w:szCs w:val="24"/>
        </w:rPr>
        <w:t>Banca detine instrumente de fon</w:t>
      </w:r>
      <w:r>
        <w:rPr>
          <w:rFonts w:ascii="Times New Roman" w:hAnsi="Times New Roman" w:cs="Times New Roman"/>
          <w:sz w:val="24"/>
          <w:szCs w:val="24"/>
        </w:rPr>
        <w:t>duri proprii de nivel 1 de baza si instrumente de fonduri proprii de nivel 2 suplimentar</w:t>
      </w:r>
      <w:r w:rsidRPr="0037797B">
        <w:rPr>
          <w:rFonts w:ascii="Times New Roman" w:hAnsi="Times New Roman" w:cs="Times New Roman"/>
          <w:sz w:val="24"/>
          <w:szCs w:val="24"/>
        </w:rPr>
        <w:t xml:space="preserve"> a caror componenta este descrisa in paragraful de mai sus.</w:t>
      </w:r>
    </w:p>
    <w:p w14:paraId="69E08669" w14:textId="3D3BB3E1" w:rsidR="004F28B6" w:rsidRPr="0037797B" w:rsidRDefault="004F28B6" w:rsidP="00115F75">
      <w:pPr>
        <w:autoSpaceDE w:val="0"/>
        <w:autoSpaceDN w:val="0"/>
        <w:adjustRightInd w:val="0"/>
        <w:spacing w:afterLines="100" w:after="240" w:line="240" w:lineRule="auto"/>
        <w:jc w:val="both"/>
        <w:rPr>
          <w:rFonts w:ascii="Times New Roman" w:hAnsi="Times New Roman" w:cs="Times New Roman"/>
          <w:sz w:val="24"/>
          <w:szCs w:val="24"/>
        </w:rPr>
      </w:pPr>
    </w:p>
    <w:p w14:paraId="659152F8" w14:textId="1BCF77E8" w:rsidR="003E125F" w:rsidRPr="00C03602" w:rsidRDefault="003E125F" w:rsidP="00075412">
      <w:pPr>
        <w:pStyle w:val="Heading1"/>
        <w:rPr>
          <w:rStyle w:val="IntenseReference"/>
          <w:b/>
          <w:bCs w:val="0"/>
          <w:smallCaps w:val="0"/>
          <w:spacing w:val="0"/>
        </w:rPr>
      </w:pPr>
      <w:bookmarkStart w:id="22" w:name="_Toc513111241"/>
      <w:r w:rsidRPr="00C03602">
        <w:rPr>
          <w:rStyle w:val="IntenseReference"/>
          <w:b/>
          <w:bCs w:val="0"/>
          <w:smallCaps w:val="0"/>
          <w:spacing w:val="0"/>
        </w:rPr>
        <w:t>Articolul 438: Cerinte de capital</w:t>
      </w:r>
      <w:bookmarkEnd w:id="22"/>
    </w:p>
    <w:p w14:paraId="1328D25B" w14:textId="77777777" w:rsidR="00B40679" w:rsidRPr="00C03602" w:rsidRDefault="00B40679" w:rsidP="00B40679"/>
    <w:p w14:paraId="201AB3DE" w14:textId="77777777" w:rsidR="007D6C9C" w:rsidRPr="00B84630" w:rsidRDefault="007D6C9C" w:rsidP="0018056C">
      <w:pPr>
        <w:pStyle w:val="BodyTextIndent"/>
        <w:widowControl w:val="0"/>
        <w:spacing w:afterLines="100" w:after="240" w:line="240" w:lineRule="auto"/>
        <w:ind w:left="0"/>
        <w:jc w:val="both"/>
        <w:rPr>
          <w:rFonts w:ascii="Times New Roman" w:hAnsi="Times New Roman" w:cs="Times New Roman"/>
          <w:b/>
          <w:sz w:val="24"/>
          <w:szCs w:val="24"/>
        </w:rPr>
      </w:pPr>
      <w:r w:rsidRPr="00B84630">
        <w:rPr>
          <w:rFonts w:ascii="Times New Roman" w:hAnsi="Times New Roman" w:cs="Times New Roman"/>
          <w:b/>
          <w:sz w:val="24"/>
          <w:szCs w:val="24"/>
        </w:rPr>
        <w:t>Cerin</w:t>
      </w:r>
      <w:r w:rsidR="00CF1699" w:rsidRPr="00B84630">
        <w:rPr>
          <w:rFonts w:ascii="Times New Roman" w:hAnsi="Times New Roman" w:cs="Times New Roman"/>
          <w:b/>
          <w:sz w:val="24"/>
          <w:szCs w:val="24"/>
        </w:rPr>
        <w:t>t</w:t>
      </w:r>
      <w:r w:rsidRPr="00B84630">
        <w:rPr>
          <w:rFonts w:ascii="Times New Roman" w:hAnsi="Times New Roman" w:cs="Times New Roman"/>
          <w:b/>
          <w:sz w:val="24"/>
          <w:szCs w:val="24"/>
        </w:rPr>
        <w:t>e de capital pentru riscul de credit</w:t>
      </w:r>
    </w:p>
    <w:p w14:paraId="496F753B" w14:textId="36709D00" w:rsidR="007D6C9C" w:rsidRDefault="00CF1699" w:rsidP="0018056C">
      <w:pPr>
        <w:pStyle w:val="BodyTextIndent"/>
        <w:widowControl w:val="0"/>
        <w:spacing w:afterLines="100" w:after="240" w:line="240" w:lineRule="auto"/>
        <w:ind w:left="0"/>
        <w:jc w:val="both"/>
        <w:rPr>
          <w:rFonts w:ascii="Times New Roman" w:hAnsi="Times New Roman" w:cs="Times New Roman"/>
          <w:sz w:val="24"/>
          <w:szCs w:val="24"/>
        </w:rPr>
      </w:pPr>
      <w:r w:rsidRPr="00B84630">
        <w:rPr>
          <w:rFonts w:ascii="Times New Roman" w:hAnsi="Times New Roman" w:cs="Times New Roman"/>
          <w:sz w:val="24"/>
          <w:szCs w:val="24"/>
        </w:rPr>
        <w:t>I</w:t>
      </w:r>
      <w:r w:rsidR="007D6C9C" w:rsidRPr="00B84630">
        <w:rPr>
          <w:rFonts w:ascii="Times New Roman" w:hAnsi="Times New Roman" w:cs="Times New Roman"/>
          <w:sz w:val="24"/>
          <w:szCs w:val="24"/>
        </w:rPr>
        <w:t>n ceea ce prive</w:t>
      </w:r>
      <w:r w:rsidRPr="00B84630">
        <w:rPr>
          <w:rFonts w:ascii="Times New Roman" w:hAnsi="Times New Roman" w:cs="Times New Roman"/>
          <w:sz w:val="24"/>
          <w:szCs w:val="24"/>
        </w:rPr>
        <w:t>s</w:t>
      </w:r>
      <w:r w:rsidR="007D6C9C" w:rsidRPr="00B84630">
        <w:rPr>
          <w:rFonts w:ascii="Times New Roman" w:hAnsi="Times New Roman" w:cs="Times New Roman"/>
          <w:sz w:val="24"/>
          <w:szCs w:val="24"/>
        </w:rPr>
        <w:t>te tratamentul riscului de credit</w:t>
      </w:r>
      <w:r w:rsidR="000629E1" w:rsidRPr="00B84630">
        <w:rPr>
          <w:rFonts w:ascii="Times New Roman" w:hAnsi="Times New Roman" w:cs="Times New Roman"/>
          <w:sz w:val="24"/>
          <w:szCs w:val="24"/>
        </w:rPr>
        <w:t>,</w:t>
      </w:r>
      <w:r w:rsidR="007D6C9C" w:rsidRPr="00B84630">
        <w:rPr>
          <w:rFonts w:ascii="Times New Roman" w:hAnsi="Times New Roman" w:cs="Times New Roman"/>
          <w:sz w:val="24"/>
          <w:szCs w:val="24"/>
        </w:rPr>
        <w:t xml:space="preserve"> conform cerin</w:t>
      </w:r>
      <w:r w:rsidRPr="00B84630">
        <w:rPr>
          <w:rFonts w:ascii="Times New Roman" w:hAnsi="Times New Roman" w:cs="Times New Roman"/>
          <w:sz w:val="24"/>
          <w:szCs w:val="24"/>
        </w:rPr>
        <w:t>t</w:t>
      </w:r>
      <w:r w:rsidR="007D6C9C" w:rsidRPr="00B84630">
        <w:rPr>
          <w:rFonts w:ascii="Times New Roman" w:hAnsi="Times New Roman" w:cs="Times New Roman"/>
          <w:sz w:val="24"/>
          <w:szCs w:val="24"/>
        </w:rPr>
        <w:t xml:space="preserve">elor CRR, </w:t>
      </w:r>
      <w:r w:rsidR="007B401C">
        <w:rPr>
          <w:rFonts w:ascii="Times New Roman" w:hAnsi="Times New Roman" w:cs="Times New Roman"/>
          <w:sz w:val="24"/>
          <w:szCs w:val="24"/>
        </w:rPr>
        <w:t>ABL</w:t>
      </w:r>
      <w:r w:rsidR="007D6C9C" w:rsidRPr="00B84630">
        <w:rPr>
          <w:rFonts w:ascii="Times New Roman" w:hAnsi="Times New Roman" w:cs="Times New Roman"/>
          <w:sz w:val="24"/>
          <w:szCs w:val="24"/>
        </w:rPr>
        <w:t xml:space="preserve"> aplic</w:t>
      </w:r>
      <w:r w:rsidRPr="00B84630">
        <w:rPr>
          <w:rFonts w:ascii="Times New Roman" w:hAnsi="Times New Roman" w:cs="Times New Roman"/>
          <w:sz w:val="24"/>
          <w:szCs w:val="24"/>
        </w:rPr>
        <w:t>a</w:t>
      </w:r>
      <w:r w:rsidR="007D6C9C" w:rsidRPr="00B84630">
        <w:rPr>
          <w:rFonts w:ascii="Times New Roman" w:hAnsi="Times New Roman" w:cs="Times New Roman"/>
          <w:sz w:val="24"/>
          <w:szCs w:val="24"/>
        </w:rPr>
        <w:t xml:space="preserve"> abordarea standard.</w:t>
      </w:r>
      <w:r w:rsidR="00202D59" w:rsidRPr="00B84630">
        <w:rPr>
          <w:rFonts w:ascii="Times New Roman" w:hAnsi="Times New Roman" w:cs="Times New Roman"/>
          <w:sz w:val="24"/>
          <w:szCs w:val="24"/>
        </w:rPr>
        <w:t xml:space="preserve"> </w:t>
      </w:r>
      <w:r w:rsidR="007D6C9C" w:rsidRPr="00B84630">
        <w:rPr>
          <w:rFonts w:ascii="Times New Roman" w:hAnsi="Times New Roman" w:cs="Times New Roman"/>
          <w:sz w:val="24"/>
          <w:szCs w:val="24"/>
        </w:rPr>
        <w:t>Banca utilizeaz</w:t>
      </w:r>
      <w:r w:rsidRPr="00B84630">
        <w:rPr>
          <w:rFonts w:ascii="Times New Roman" w:hAnsi="Times New Roman" w:cs="Times New Roman"/>
          <w:sz w:val="24"/>
          <w:szCs w:val="24"/>
        </w:rPr>
        <w:t>a</w:t>
      </w:r>
      <w:r w:rsidR="007D6C9C" w:rsidRPr="00B84630">
        <w:rPr>
          <w:rFonts w:ascii="Times New Roman" w:hAnsi="Times New Roman" w:cs="Times New Roman"/>
          <w:sz w:val="24"/>
          <w:szCs w:val="24"/>
        </w:rPr>
        <w:t xml:space="preserve"> </w:t>
      </w:r>
      <w:r w:rsidRPr="00B84630">
        <w:rPr>
          <w:rFonts w:ascii="Times New Roman" w:hAnsi="Times New Roman" w:cs="Times New Roman"/>
          <w:sz w:val="24"/>
          <w:szCs w:val="24"/>
        </w:rPr>
        <w:t>i</w:t>
      </w:r>
      <w:r w:rsidR="007D6C9C" w:rsidRPr="00B84630">
        <w:rPr>
          <w:rFonts w:ascii="Times New Roman" w:hAnsi="Times New Roman" w:cs="Times New Roman"/>
          <w:sz w:val="24"/>
          <w:szCs w:val="24"/>
        </w:rPr>
        <w:t xml:space="preserve">n vederea </w:t>
      </w:r>
      <w:r w:rsidRPr="00B84630">
        <w:rPr>
          <w:rFonts w:ascii="Times New Roman" w:hAnsi="Times New Roman" w:cs="Times New Roman"/>
          <w:sz w:val="24"/>
          <w:szCs w:val="24"/>
        </w:rPr>
        <w:t>i</w:t>
      </w:r>
      <w:r w:rsidR="007D6C9C" w:rsidRPr="00B84630">
        <w:rPr>
          <w:rFonts w:ascii="Times New Roman" w:hAnsi="Times New Roman" w:cs="Times New Roman"/>
          <w:sz w:val="24"/>
          <w:szCs w:val="24"/>
        </w:rPr>
        <w:t>ncadr</w:t>
      </w:r>
      <w:r w:rsidRPr="00B84630">
        <w:rPr>
          <w:rFonts w:ascii="Times New Roman" w:hAnsi="Times New Roman" w:cs="Times New Roman"/>
          <w:sz w:val="24"/>
          <w:szCs w:val="24"/>
        </w:rPr>
        <w:t>a</w:t>
      </w:r>
      <w:r w:rsidR="007D6C9C" w:rsidRPr="00B84630">
        <w:rPr>
          <w:rFonts w:ascii="Times New Roman" w:hAnsi="Times New Roman" w:cs="Times New Roman"/>
          <w:sz w:val="24"/>
          <w:szCs w:val="24"/>
        </w:rPr>
        <w:t>rii pe clase de calitate a creditului ratingurile acordate de urm</w:t>
      </w:r>
      <w:r w:rsidRPr="00B84630">
        <w:rPr>
          <w:rFonts w:ascii="Times New Roman" w:hAnsi="Times New Roman" w:cs="Times New Roman"/>
          <w:sz w:val="24"/>
          <w:szCs w:val="24"/>
        </w:rPr>
        <w:t>a</w:t>
      </w:r>
      <w:r w:rsidR="007D6C9C" w:rsidRPr="00B84630">
        <w:rPr>
          <w:rFonts w:ascii="Times New Roman" w:hAnsi="Times New Roman" w:cs="Times New Roman"/>
          <w:sz w:val="24"/>
          <w:szCs w:val="24"/>
        </w:rPr>
        <w:t>toarele agen</w:t>
      </w:r>
      <w:r w:rsidRPr="00B84630">
        <w:rPr>
          <w:rFonts w:ascii="Times New Roman" w:hAnsi="Times New Roman" w:cs="Times New Roman"/>
          <w:sz w:val="24"/>
          <w:szCs w:val="24"/>
        </w:rPr>
        <w:t>t</w:t>
      </w:r>
      <w:r w:rsidR="007D6C9C" w:rsidRPr="00B84630">
        <w:rPr>
          <w:rFonts w:ascii="Times New Roman" w:hAnsi="Times New Roman" w:cs="Times New Roman"/>
          <w:sz w:val="24"/>
          <w:szCs w:val="24"/>
        </w:rPr>
        <w:t xml:space="preserve">ii de rating: Standard &amp; Poor’s, Moody’s </w:t>
      </w:r>
      <w:r w:rsidRPr="00B84630">
        <w:rPr>
          <w:rFonts w:ascii="Times New Roman" w:hAnsi="Times New Roman" w:cs="Times New Roman"/>
          <w:sz w:val="24"/>
          <w:szCs w:val="24"/>
        </w:rPr>
        <w:t>s</w:t>
      </w:r>
      <w:r w:rsidR="007D6C9C" w:rsidRPr="00B84630">
        <w:rPr>
          <w:rFonts w:ascii="Times New Roman" w:hAnsi="Times New Roman" w:cs="Times New Roman"/>
          <w:sz w:val="24"/>
          <w:szCs w:val="24"/>
        </w:rPr>
        <w:t>i respectiv Fitch. Singura clas</w:t>
      </w:r>
      <w:r w:rsidRPr="00B84630">
        <w:rPr>
          <w:rFonts w:ascii="Times New Roman" w:hAnsi="Times New Roman" w:cs="Times New Roman"/>
          <w:sz w:val="24"/>
          <w:szCs w:val="24"/>
        </w:rPr>
        <w:t>a</w:t>
      </w:r>
      <w:r w:rsidR="007D6C9C" w:rsidRPr="00B84630">
        <w:rPr>
          <w:rFonts w:ascii="Times New Roman" w:hAnsi="Times New Roman" w:cs="Times New Roman"/>
          <w:sz w:val="24"/>
          <w:szCs w:val="24"/>
        </w:rPr>
        <w:t xml:space="preserve"> de active unde sunt folosite aceste ratinguri este Institu</w:t>
      </w:r>
      <w:r w:rsidRPr="00B84630">
        <w:rPr>
          <w:rFonts w:ascii="Times New Roman" w:hAnsi="Times New Roman" w:cs="Times New Roman"/>
          <w:sz w:val="24"/>
          <w:szCs w:val="24"/>
        </w:rPr>
        <w:t>t</w:t>
      </w:r>
      <w:r w:rsidR="007D6C9C" w:rsidRPr="00B84630">
        <w:rPr>
          <w:rFonts w:ascii="Times New Roman" w:hAnsi="Times New Roman" w:cs="Times New Roman"/>
          <w:sz w:val="24"/>
          <w:szCs w:val="24"/>
        </w:rPr>
        <w:t xml:space="preserve">ii financiare – pentru expunerile </w:t>
      </w:r>
      <w:r w:rsidRPr="00B84630">
        <w:rPr>
          <w:rFonts w:ascii="Times New Roman" w:hAnsi="Times New Roman" w:cs="Times New Roman"/>
          <w:sz w:val="24"/>
          <w:szCs w:val="24"/>
        </w:rPr>
        <w:t>i</w:t>
      </w:r>
      <w:r w:rsidR="007D6C9C" w:rsidRPr="00B84630">
        <w:rPr>
          <w:rFonts w:ascii="Times New Roman" w:hAnsi="Times New Roman" w:cs="Times New Roman"/>
          <w:sz w:val="24"/>
          <w:szCs w:val="24"/>
        </w:rPr>
        <w:t>n valut</w:t>
      </w:r>
      <w:r w:rsidRPr="00B84630">
        <w:rPr>
          <w:rFonts w:ascii="Times New Roman" w:hAnsi="Times New Roman" w:cs="Times New Roman"/>
          <w:sz w:val="24"/>
          <w:szCs w:val="24"/>
        </w:rPr>
        <w:t>a</w:t>
      </w:r>
      <w:r w:rsidR="007D6C9C" w:rsidRPr="00B84630">
        <w:rPr>
          <w:rFonts w:ascii="Times New Roman" w:hAnsi="Times New Roman" w:cs="Times New Roman"/>
          <w:sz w:val="24"/>
          <w:szCs w:val="24"/>
        </w:rPr>
        <w:t xml:space="preserve"> (sume nesemnificative).</w:t>
      </w:r>
    </w:p>
    <w:p w14:paraId="3F02D861" w14:textId="0883761B" w:rsidR="00B67E62" w:rsidRPr="00B84630" w:rsidRDefault="00D20AA4" w:rsidP="0018056C">
      <w:pPr>
        <w:pStyle w:val="BodyTextIndent"/>
        <w:widowControl w:val="0"/>
        <w:spacing w:afterLines="100" w:after="240" w:line="240" w:lineRule="auto"/>
        <w:ind w:left="0"/>
        <w:jc w:val="both"/>
        <w:rPr>
          <w:rFonts w:ascii="Times New Roman" w:hAnsi="Times New Roman" w:cs="Times New Roman"/>
          <w:sz w:val="24"/>
          <w:szCs w:val="24"/>
        </w:rPr>
      </w:pPr>
      <w:r>
        <w:rPr>
          <w:noProof/>
        </w:rPr>
        <w:drawing>
          <wp:inline distT="0" distB="0" distL="0" distR="0" wp14:anchorId="41B8EC80" wp14:editId="469AFF20">
            <wp:extent cx="5943600" cy="235331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53310"/>
                    </a:xfrm>
                    <a:prstGeom prst="rect">
                      <a:avLst/>
                    </a:prstGeom>
                    <a:noFill/>
                    <a:extLst/>
                  </pic:spPr>
                </pic:pic>
              </a:graphicData>
            </a:graphic>
          </wp:inline>
        </w:drawing>
      </w:r>
    </w:p>
    <w:p w14:paraId="68618ABF" w14:textId="6BCF517F" w:rsidR="0099022D" w:rsidRPr="00E21151" w:rsidRDefault="0099022D" w:rsidP="0018056C">
      <w:pPr>
        <w:pStyle w:val="BodyTextIndent"/>
        <w:widowControl w:val="0"/>
        <w:spacing w:afterLines="100" w:after="240" w:line="240" w:lineRule="auto"/>
        <w:ind w:left="0"/>
        <w:jc w:val="both"/>
        <w:rPr>
          <w:rFonts w:ascii="Times New Roman" w:hAnsi="Times New Roman" w:cs="Times New Roman"/>
          <w:color w:val="FF0000"/>
          <w:sz w:val="24"/>
          <w:szCs w:val="24"/>
        </w:rPr>
      </w:pPr>
    </w:p>
    <w:p w14:paraId="0EF2AD7A" w14:textId="77777777" w:rsidR="007D6C9C" w:rsidRPr="00D329B9" w:rsidRDefault="007D6C9C" w:rsidP="0018056C">
      <w:pPr>
        <w:pStyle w:val="BodyTextIndent"/>
        <w:widowControl w:val="0"/>
        <w:spacing w:afterLines="100" w:after="240" w:line="240" w:lineRule="auto"/>
        <w:ind w:left="0"/>
        <w:jc w:val="both"/>
        <w:rPr>
          <w:rFonts w:ascii="Times New Roman" w:hAnsi="Times New Roman" w:cs="Times New Roman"/>
          <w:b/>
          <w:sz w:val="24"/>
          <w:szCs w:val="24"/>
        </w:rPr>
      </w:pPr>
      <w:r w:rsidRPr="00D329B9">
        <w:rPr>
          <w:rFonts w:ascii="Times New Roman" w:hAnsi="Times New Roman" w:cs="Times New Roman"/>
          <w:b/>
          <w:sz w:val="24"/>
          <w:szCs w:val="24"/>
        </w:rPr>
        <w:t>Cerin</w:t>
      </w:r>
      <w:r w:rsidR="00CF1699" w:rsidRPr="00D329B9">
        <w:rPr>
          <w:rFonts w:ascii="Times New Roman" w:hAnsi="Times New Roman" w:cs="Times New Roman"/>
          <w:b/>
          <w:sz w:val="24"/>
          <w:szCs w:val="24"/>
        </w:rPr>
        <w:t>t</w:t>
      </w:r>
      <w:r w:rsidRPr="00D329B9">
        <w:rPr>
          <w:rFonts w:ascii="Times New Roman" w:hAnsi="Times New Roman" w:cs="Times New Roman"/>
          <w:b/>
          <w:sz w:val="24"/>
          <w:szCs w:val="24"/>
        </w:rPr>
        <w:t>e de capital pentru riscul opera</w:t>
      </w:r>
      <w:r w:rsidR="00CF1699" w:rsidRPr="00D329B9">
        <w:rPr>
          <w:rFonts w:ascii="Times New Roman" w:hAnsi="Times New Roman" w:cs="Times New Roman"/>
          <w:b/>
          <w:sz w:val="24"/>
          <w:szCs w:val="24"/>
        </w:rPr>
        <w:t>t</w:t>
      </w:r>
      <w:r w:rsidRPr="00D329B9">
        <w:rPr>
          <w:rFonts w:ascii="Times New Roman" w:hAnsi="Times New Roman" w:cs="Times New Roman"/>
          <w:b/>
          <w:sz w:val="24"/>
          <w:szCs w:val="24"/>
        </w:rPr>
        <w:t>ional</w:t>
      </w:r>
    </w:p>
    <w:p w14:paraId="0EF5E5CF" w14:textId="52B4D4FD" w:rsidR="007D6C9C" w:rsidRPr="00D329B9" w:rsidRDefault="00CF1699" w:rsidP="00DB3DD5">
      <w:pPr>
        <w:pStyle w:val="BodyTextIndent"/>
        <w:widowControl w:val="0"/>
        <w:spacing w:afterLines="100" w:after="240" w:line="240" w:lineRule="auto"/>
        <w:ind w:left="0"/>
        <w:jc w:val="both"/>
        <w:rPr>
          <w:rFonts w:ascii="Times New Roman" w:hAnsi="Times New Roman" w:cs="Times New Roman"/>
          <w:sz w:val="24"/>
          <w:szCs w:val="24"/>
        </w:rPr>
      </w:pPr>
      <w:r w:rsidRPr="00D329B9">
        <w:rPr>
          <w:rFonts w:ascii="Times New Roman" w:hAnsi="Times New Roman" w:cs="Times New Roman"/>
          <w:sz w:val="24"/>
          <w:szCs w:val="24"/>
        </w:rPr>
        <w:t>I</w:t>
      </w:r>
      <w:r w:rsidR="007D6C9C" w:rsidRPr="00D329B9">
        <w:rPr>
          <w:rFonts w:ascii="Times New Roman" w:hAnsi="Times New Roman" w:cs="Times New Roman"/>
          <w:sz w:val="24"/>
          <w:szCs w:val="24"/>
        </w:rPr>
        <w:t>n ceea ce prive</w:t>
      </w:r>
      <w:r w:rsidRPr="00D329B9">
        <w:rPr>
          <w:rFonts w:ascii="Times New Roman" w:hAnsi="Times New Roman" w:cs="Times New Roman"/>
          <w:sz w:val="24"/>
          <w:szCs w:val="24"/>
        </w:rPr>
        <w:t>s</w:t>
      </w:r>
      <w:r w:rsidR="007D6C9C" w:rsidRPr="00D329B9">
        <w:rPr>
          <w:rFonts w:ascii="Times New Roman" w:hAnsi="Times New Roman" w:cs="Times New Roman"/>
          <w:sz w:val="24"/>
          <w:szCs w:val="24"/>
        </w:rPr>
        <w:t>te riscul opera</w:t>
      </w:r>
      <w:r w:rsidRPr="00D329B9">
        <w:rPr>
          <w:rFonts w:ascii="Times New Roman" w:hAnsi="Times New Roman" w:cs="Times New Roman"/>
          <w:sz w:val="24"/>
          <w:szCs w:val="24"/>
        </w:rPr>
        <w:t>t</w:t>
      </w:r>
      <w:r w:rsidR="007D6C9C" w:rsidRPr="00D329B9">
        <w:rPr>
          <w:rFonts w:ascii="Times New Roman" w:hAnsi="Times New Roman" w:cs="Times New Roman"/>
          <w:sz w:val="24"/>
          <w:szCs w:val="24"/>
        </w:rPr>
        <w:t xml:space="preserve">ional </w:t>
      </w:r>
      <w:r w:rsidRPr="00D329B9">
        <w:rPr>
          <w:rFonts w:ascii="Times New Roman" w:hAnsi="Times New Roman" w:cs="Times New Roman"/>
          <w:sz w:val="24"/>
          <w:szCs w:val="24"/>
        </w:rPr>
        <w:t>s</w:t>
      </w:r>
      <w:r w:rsidR="007D6C9C" w:rsidRPr="00D329B9">
        <w:rPr>
          <w:rFonts w:ascii="Times New Roman" w:hAnsi="Times New Roman" w:cs="Times New Roman"/>
          <w:sz w:val="24"/>
          <w:szCs w:val="24"/>
        </w:rPr>
        <w:t>i tratamentul acestuia conform cerin</w:t>
      </w:r>
      <w:r w:rsidRPr="00D329B9">
        <w:rPr>
          <w:rFonts w:ascii="Times New Roman" w:hAnsi="Times New Roman" w:cs="Times New Roman"/>
          <w:sz w:val="24"/>
          <w:szCs w:val="24"/>
        </w:rPr>
        <w:t>t</w:t>
      </w:r>
      <w:r w:rsidR="007D6C9C" w:rsidRPr="00D329B9">
        <w:rPr>
          <w:rFonts w:ascii="Times New Roman" w:hAnsi="Times New Roman" w:cs="Times New Roman"/>
          <w:sz w:val="24"/>
          <w:szCs w:val="24"/>
        </w:rPr>
        <w:t xml:space="preserve">elor CRR, </w:t>
      </w:r>
      <w:r w:rsidR="007B401C">
        <w:rPr>
          <w:rFonts w:ascii="Times New Roman" w:hAnsi="Times New Roman" w:cs="Times New Roman"/>
          <w:sz w:val="24"/>
          <w:szCs w:val="24"/>
        </w:rPr>
        <w:t>ABL</w:t>
      </w:r>
      <w:r w:rsidR="007D6C9C" w:rsidRPr="00D329B9">
        <w:rPr>
          <w:rFonts w:ascii="Times New Roman" w:hAnsi="Times New Roman" w:cs="Times New Roman"/>
          <w:sz w:val="24"/>
          <w:szCs w:val="24"/>
        </w:rPr>
        <w:t xml:space="preserve"> aplic</w:t>
      </w:r>
      <w:r w:rsidRPr="00D329B9">
        <w:rPr>
          <w:rFonts w:ascii="Times New Roman" w:hAnsi="Times New Roman" w:cs="Times New Roman"/>
          <w:sz w:val="24"/>
          <w:szCs w:val="24"/>
        </w:rPr>
        <w:t>a</w:t>
      </w:r>
      <w:r w:rsidR="007D6C9C" w:rsidRPr="00D329B9">
        <w:rPr>
          <w:rFonts w:ascii="Times New Roman" w:hAnsi="Times New Roman" w:cs="Times New Roman"/>
          <w:sz w:val="24"/>
          <w:szCs w:val="24"/>
        </w:rPr>
        <w:t xml:space="preserve"> abordarea de baz</w:t>
      </w:r>
      <w:r w:rsidRPr="00D329B9">
        <w:rPr>
          <w:rFonts w:ascii="Times New Roman" w:hAnsi="Times New Roman" w:cs="Times New Roman"/>
          <w:sz w:val="24"/>
          <w:szCs w:val="24"/>
        </w:rPr>
        <w:t>a</w:t>
      </w:r>
      <w:r w:rsidR="007D6C9C" w:rsidRPr="00D329B9">
        <w:rPr>
          <w:rFonts w:ascii="Times New Roman" w:hAnsi="Times New Roman" w:cs="Times New Roman"/>
          <w:sz w:val="24"/>
          <w:szCs w:val="24"/>
        </w:rPr>
        <w:t>.</w:t>
      </w:r>
    </w:p>
    <w:p w14:paraId="0A7DF5EE" w14:textId="2CD70CE8" w:rsidR="007D6C9C" w:rsidRPr="00D329B9" w:rsidRDefault="007D6C9C" w:rsidP="00DB3DD5">
      <w:pPr>
        <w:pStyle w:val="BodyTextIndent"/>
        <w:widowControl w:val="0"/>
        <w:spacing w:afterLines="100" w:after="240" w:line="240" w:lineRule="auto"/>
        <w:ind w:left="0"/>
        <w:jc w:val="both"/>
        <w:rPr>
          <w:rFonts w:ascii="Times New Roman" w:hAnsi="Times New Roman" w:cs="Times New Roman"/>
          <w:sz w:val="24"/>
          <w:szCs w:val="24"/>
        </w:rPr>
      </w:pPr>
      <w:r w:rsidRPr="00D329B9">
        <w:rPr>
          <w:rFonts w:ascii="Times New Roman" w:hAnsi="Times New Roman" w:cs="Times New Roman"/>
          <w:sz w:val="24"/>
          <w:szCs w:val="24"/>
        </w:rPr>
        <w:t>La 31 decembrie 20</w:t>
      </w:r>
      <w:r w:rsidR="00794E48">
        <w:rPr>
          <w:rFonts w:ascii="Times New Roman" w:hAnsi="Times New Roman" w:cs="Times New Roman"/>
          <w:sz w:val="24"/>
          <w:szCs w:val="24"/>
        </w:rPr>
        <w:t>2</w:t>
      </w:r>
      <w:r w:rsidR="00D20AA4">
        <w:rPr>
          <w:rFonts w:ascii="Times New Roman" w:hAnsi="Times New Roman" w:cs="Times New Roman"/>
          <w:sz w:val="24"/>
          <w:szCs w:val="24"/>
        </w:rPr>
        <w:t>1</w:t>
      </w:r>
      <w:r w:rsidRPr="00D329B9">
        <w:rPr>
          <w:rFonts w:ascii="Times New Roman" w:hAnsi="Times New Roman" w:cs="Times New Roman"/>
          <w:sz w:val="24"/>
          <w:szCs w:val="24"/>
        </w:rPr>
        <w:t xml:space="preserve"> totalul expunerii pentru riscul opera</w:t>
      </w:r>
      <w:r w:rsidR="00CF1699" w:rsidRPr="00D329B9">
        <w:rPr>
          <w:rFonts w:ascii="Times New Roman" w:hAnsi="Times New Roman" w:cs="Times New Roman"/>
          <w:sz w:val="24"/>
          <w:szCs w:val="24"/>
        </w:rPr>
        <w:t>t</w:t>
      </w:r>
      <w:r w:rsidRPr="00D329B9">
        <w:rPr>
          <w:rFonts w:ascii="Times New Roman" w:hAnsi="Times New Roman" w:cs="Times New Roman"/>
          <w:sz w:val="24"/>
          <w:szCs w:val="24"/>
        </w:rPr>
        <w:t>ional a fost:</w:t>
      </w:r>
      <w:r w:rsidR="009A1E69">
        <w:rPr>
          <w:rFonts w:ascii="Times New Roman" w:hAnsi="Times New Roman" w:cs="Times New Roman"/>
          <w:sz w:val="24"/>
          <w:szCs w:val="24"/>
        </w:rPr>
        <w:t xml:space="preserve"> </w:t>
      </w:r>
      <w:r w:rsidR="00D20AA4" w:rsidRPr="00D20AA4">
        <w:rPr>
          <w:rFonts w:ascii="Times New Roman" w:hAnsi="Times New Roman" w:cs="Times New Roman"/>
          <w:sz w:val="24"/>
          <w:szCs w:val="24"/>
        </w:rPr>
        <w:t>19.866.844</w:t>
      </w:r>
      <w:r w:rsidR="00D20AA4">
        <w:rPr>
          <w:rFonts w:ascii="Times New Roman" w:hAnsi="Times New Roman" w:cs="Times New Roman"/>
          <w:sz w:val="24"/>
          <w:szCs w:val="24"/>
        </w:rPr>
        <w:t xml:space="preserve"> </w:t>
      </w:r>
      <w:r w:rsidR="009A1E69">
        <w:rPr>
          <w:rFonts w:ascii="Times New Roman" w:hAnsi="Times New Roman" w:cs="Times New Roman"/>
          <w:sz w:val="24"/>
          <w:szCs w:val="24"/>
        </w:rPr>
        <w:t xml:space="preserve"> lei.</w:t>
      </w:r>
    </w:p>
    <w:tbl>
      <w:tblPr>
        <w:tblW w:w="3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1271"/>
      </w:tblGrid>
      <w:tr w:rsidR="00E21151" w:rsidRPr="00D329B9" w14:paraId="7A062D21" w14:textId="77777777" w:rsidTr="00C96215">
        <w:trPr>
          <w:trHeight w:val="645"/>
          <w:jc w:val="center"/>
        </w:trPr>
        <w:tc>
          <w:tcPr>
            <w:tcW w:w="4096" w:type="pct"/>
            <w:shd w:val="clear" w:color="auto" w:fill="FFFF99"/>
            <w:vAlign w:val="center"/>
          </w:tcPr>
          <w:p w14:paraId="1D505E61" w14:textId="5116F03B" w:rsidR="007D6C9C" w:rsidRPr="00D329B9" w:rsidRDefault="0099022D" w:rsidP="00E94AA3">
            <w:pPr>
              <w:autoSpaceDE w:val="0"/>
              <w:autoSpaceDN w:val="0"/>
              <w:adjustRightInd w:val="0"/>
              <w:spacing w:after="0"/>
              <w:rPr>
                <w:rFonts w:ascii="Times New Roman" w:hAnsi="Times New Roman" w:cs="Times New Roman"/>
                <w:b/>
              </w:rPr>
            </w:pPr>
            <w:r w:rsidRPr="00D329B9">
              <w:rPr>
                <w:rFonts w:ascii="Times New Roman" w:hAnsi="Times New Roman" w:cs="Times New Roman"/>
                <w:b/>
              </w:rPr>
              <w:t>C</w:t>
            </w:r>
            <w:r w:rsidR="007D6C9C" w:rsidRPr="00D329B9">
              <w:rPr>
                <w:rFonts w:ascii="Times New Roman" w:hAnsi="Times New Roman" w:cs="Times New Roman"/>
                <w:b/>
              </w:rPr>
              <w:t>erin</w:t>
            </w:r>
            <w:r w:rsidR="00CF1699" w:rsidRPr="00D329B9">
              <w:rPr>
                <w:rFonts w:ascii="Times New Roman" w:hAnsi="Times New Roman" w:cs="Times New Roman"/>
                <w:b/>
              </w:rPr>
              <w:t>t</w:t>
            </w:r>
            <w:r w:rsidR="007D6C9C" w:rsidRPr="00D329B9">
              <w:rPr>
                <w:rFonts w:ascii="Times New Roman" w:hAnsi="Times New Roman" w:cs="Times New Roman"/>
                <w:b/>
              </w:rPr>
              <w:t>e de capital pentru riscurile opera</w:t>
            </w:r>
            <w:r w:rsidR="00CF1699" w:rsidRPr="00D329B9">
              <w:rPr>
                <w:rFonts w:ascii="Times New Roman" w:hAnsi="Times New Roman" w:cs="Times New Roman"/>
                <w:b/>
              </w:rPr>
              <w:t>t</w:t>
            </w:r>
            <w:r w:rsidR="007D6C9C" w:rsidRPr="00D329B9">
              <w:rPr>
                <w:rFonts w:ascii="Times New Roman" w:hAnsi="Times New Roman" w:cs="Times New Roman"/>
                <w:b/>
              </w:rPr>
              <w:t xml:space="preserve">ionale </w:t>
            </w:r>
            <w:r w:rsidR="0063272F">
              <w:rPr>
                <w:rFonts w:ascii="Times New Roman" w:hAnsi="Times New Roman" w:cs="Times New Roman"/>
                <w:b/>
              </w:rPr>
              <w:t>la 31 decembrie 20</w:t>
            </w:r>
            <w:r w:rsidR="00794E48">
              <w:rPr>
                <w:rFonts w:ascii="Times New Roman" w:hAnsi="Times New Roman" w:cs="Times New Roman"/>
                <w:b/>
              </w:rPr>
              <w:t>2</w:t>
            </w:r>
            <w:r w:rsidR="00D20AA4">
              <w:rPr>
                <w:rFonts w:ascii="Times New Roman" w:hAnsi="Times New Roman" w:cs="Times New Roman"/>
                <w:b/>
              </w:rPr>
              <w:t>1</w:t>
            </w:r>
            <w:r w:rsidRPr="00D329B9">
              <w:rPr>
                <w:rFonts w:ascii="Times New Roman" w:hAnsi="Times New Roman" w:cs="Times New Roman"/>
                <w:b/>
              </w:rPr>
              <w:t xml:space="preserve"> </w:t>
            </w:r>
            <w:r w:rsidR="007D6C9C" w:rsidRPr="00D329B9">
              <w:rPr>
                <w:rFonts w:ascii="Times New Roman" w:hAnsi="Times New Roman" w:cs="Times New Roman"/>
                <w:b/>
              </w:rPr>
              <w:t>(Lei)</w:t>
            </w:r>
          </w:p>
        </w:tc>
        <w:tc>
          <w:tcPr>
            <w:tcW w:w="904" w:type="pct"/>
            <w:shd w:val="clear" w:color="auto" w:fill="FFFF99"/>
            <w:vAlign w:val="center"/>
          </w:tcPr>
          <w:p w14:paraId="2F415FD5" w14:textId="780ADA00" w:rsidR="007D6C9C" w:rsidRPr="00D329B9" w:rsidRDefault="00D20AA4" w:rsidP="00E94AA3">
            <w:pPr>
              <w:autoSpaceDE w:val="0"/>
              <w:autoSpaceDN w:val="0"/>
              <w:adjustRightInd w:val="0"/>
              <w:spacing w:after="0"/>
              <w:jc w:val="right"/>
              <w:rPr>
                <w:rFonts w:ascii="Times New Roman" w:hAnsi="Times New Roman" w:cs="Times New Roman"/>
                <w:b/>
              </w:rPr>
            </w:pPr>
            <w:r w:rsidRPr="00D20AA4">
              <w:rPr>
                <w:rFonts w:ascii="Times New Roman" w:hAnsi="Times New Roman" w:cs="Times New Roman"/>
                <w:b/>
              </w:rPr>
              <w:t>1.589.348</w:t>
            </w:r>
            <w:r w:rsidR="00794E48">
              <w:rPr>
                <w:rFonts w:ascii="Times New Roman" w:hAnsi="Times New Roman" w:cs="Times New Roman"/>
                <w:b/>
              </w:rPr>
              <w:t xml:space="preserve">  </w:t>
            </w:r>
          </w:p>
        </w:tc>
      </w:tr>
    </w:tbl>
    <w:p w14:paraId="59FE3CC4" w14:textId="77777777" w:rsidR="007D6C9C" w:rsidRPr="00D329B9" w:rsidRDefault="007D6C9C" w:rsidP="00DB3DD5">
      <w:pPr>
        <w:pStyle w:val="BodyTextIndent"/>
        <w:widowControl w:val="0"/>
        <w:spacing w:before="240" w:afterLines="100" w:after="240" w:line="240" w:lineRule="auto"/>
        <w:ind w:left="0"/>
        <w:jc w:val="both"/>
        <w:rPr>
          <w:rFonts w:ascii="Times New Roman" w:hAnsi="Times New Roman" w:cs="Times New Roman"/>
          <w:b/>
          <w:sz w:val="24"/>
          <w:szCs w:val="24"/>
        </w:rPr>
      </w:pPr>
      <w:r w:rsidRPr="00D329B9">
        <w:rPr>
          <w:rFonts w:ascii="Times New Roman" w:hAnsi="Times New Roman" w:cs="Times New Roman"/>
          <w:b/>
          <w:sz w:val="24"/>
          <w:szCs w:val="24"/>
        </w:rPr>
        <w:lastRenderedPageBreak/>
        <w:t>Cerin</w:t>
      </w:r>
      <w:r w:rsidR="00CF1699" w:rsidRPr="00D329B9">
        <w:rPr>
          <w:rFonts w:ascii="Times New Roman" w:hAnsi="Times New Roman" w:cs="Times New Roman"/>
          <w:b/>
          <w:sz w:val="24"/>
          <w:szCs w:val="24"/>
        </w:rPr>
        <w:t>t</w:t>
      </w:r>
      <w:r w:rsidRPr="00D329B9">
        <w:rPr>
          <w:rFonts w:ascii="Times New Roman" w:hAnsi="Times New Roman" w:cs="Times New Roman"/>
          <w:b/>
          <w:sz w:val="24"/>
          <w:szCs w:val="24"/>
        </w:rPr>
        <w:t>e de capital pentru riscul valutar</w:t>
      </w:r>
    </w:p>
    <w:tbl>
      <w:tblPr>
        <w:tblW w:w="3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589"/>
      </w:tblGrid>
      <w:tr w:rsidR="00D329B9" w:rsidRPr="00D329B9" w14:paraId="48D0EE79" w14:textId="77777777" w:rsidTr="0037797B">
        <w:trPr>
          <w:trHeight w:val="645"/>
          <w:jc w:val="center"/>
        </w:trPr>
        <w:tc>
          <w:tcPr>
            <w:tcW w:w="3883" w:type="pct"/>
            <w:shd w:val="clear" w:color="auto" w:fill="FFFF99"/>
            <w:vAlign w:val="center"/>
          </w:tcPr>
          <w:p w14:paraId="5EA17333" w14:textId="535A38A5" w:rsidR="007D6C9C" w:rsidRPr="00D329B9" w:rsidRDefault="0099022D" w:rsidP="00E94AA3">
            <w:pPr>
              <w:autoSpaceDE w:val="0"/>
              <w:autoSpaceDN w:val="0"/>
              <w:adjustRightInd w:val="0"/>
              <w:spacing w:after="0"/>
              <w:rPr>
                <w:rFonts w:ascii="Times New Roman" w:hAnsi="Times New Roman" w:cs="Times New Roman"/>
                <w:b/>
              </w:rPr>
            </w:pPr>
            <w:r w:rsidRPr="00D329B9">
              <w:rPr>
                <w:rFonts w:ascii="Times New Roman" w:hAnsi="Times New Roman" w:cs="Times New Roman"/>
                <w:b/>
              </w:rPr>
              <w:t>C</w:t>
            </w:r>
            <w:r w:rsidR="007D6C9C" w:rsidRPr="00D329B9">
              <w:rPr>
                <w:rFonts w:ascii="Times New Roman" w:hAnsi="Times New Roman" w:cs="Times New Roman"/>
                <w:b/>
              </w:rPr>
              <w:t>erin</w:t>
            </w:r>
            <w:r w:rsidR="00CF1699" w:rsidRPr="00D329B9">
              <w:rPr>
                <w:rFonts w:ascii="Times New Roman" w:hAnsi="Times New Roman" w:cs="Times New Roman"/>
                <w:b/>
              </w:rPr>
              <w:t>t</w:t>
            </w:r>
            <w:r w:rsidR="007D6C9C" w:rsidRPr="00D329B9">
              <w:rPr>
                <w:rFonts w:ascii="Times New Roman" w:hAnsi="Times New Roman" w:cs="Times New Roman"/>
                <w:b/>
              </w:rPr>
              <w:t xml:space="preserve">e de capital pentru riscul valutar </w:t>
            </w:r>
            <w:r w:rsidR="0037797B">
              <w:rPr>
                <w:rFonts w:ascii="Times New Roman" w:hAnsi="Times New Roman" w:cs="Times New Roman"/>
                <w:b/>
              </w:rPr>
              <w:t>la 31 decembrie 20</w:t>
            </w:r>
            <w:r w:rsidR="00794E48">
              <w:rPr>
                <w:rFonts w:ascii="Times New Roman" w:hAnsi="Times New Roman" w:cs="Times New Roman"/>
                <w:b/>
              </w:rPr>
              <w:t>2</w:t>
            </w:r>
            <w:r w:rsidR="00D20AA4">
              <w:rPr>
                <w:rFonts w:ascii="Times New Roman" w:hAnsi="Times New Roman" w:cs="Times New Roman"/>
                <w:b/>
              </w:rPr>
              <w:t>1</w:t>
            </w:r>
            <w:r w:rsidRPr="00D329B9">
              <w:rPr>
                <w:rFonts w:ascii="Times New Roman" w:hAnsi="Times New Roman" w:cs="Times New Roman"/>
                <w:b/>
              </w:rPr>
              <w:t xml:space="preserve"> </w:t>
            </w:r>
            <w:r w:rsidR="007D6C9C" w:rsidRPr="00D329B9">
              <w:rPr>
                <w:rFonts w:ascii="Times New Roman" w:hAnsi="Times New Roman" w:cs="Times New Roman"/>
                <w:b/>
              </w:rPr>
              <w:t>(Lei)</w:t>
            </w:r>
          </w:p>
        </w:tc>
        <w:tc>
          <w:tcPr>
            <w:tcW w:w="1117" w:type="pct"/>
            <w:shd w:val="clear" w:color="auto" w:fill="FFFF99"/>
            <w:vAlign w:val="center"/>
          </w:tcPr>
          <w:p w14:paraId="72CD4B5C" w14:textId="77777777" w:rsidR="007D6C9C" w:rsidRPr="00D329B9" w:rsidRDefault="007D6C9C" w:rsidP="00E94AA3">
            <w:pPr>
              <w:autoSpaceDE w:val="0"/>
              <w:autoSpaceDN w:val="0"/>
              <w:adjustRightInd w:val="0"/>
              <w:spacing w:after="0"/>
              <w:jc w:val="right"/>
              <w:rPr>
                <w:rFonts w:ascii="Times New Roman" w:hAnsi="Times New Roman" w:cs="Times New Roman"/>
                <w:b/>
              </w:rPr>
            </w:pPr>
            <w:r w:rsidRPr="00D329B9">
              <w:rPr>
                <w:rFonts w:ascii="Times New Roman" w:hAnsi="Times New Roman" w:cs="Times New Roman"/>
                <w:b/>
              </w:rPr>
              <w:t>0</w:t>
            </w:r>
          </w:p>
        </w:tc>
      </w:tr>
    </w:tbl>
    <w:p w14:paraId="0EB9D667" w14:textId="0FC13836" w:rsidR="007516AB" w:rsidRPr="00D329B9" w:rsidRDefault="0099022D" w:rsidP="00174EAC">
      <w:pPr>
        <w:pStyle w:val="BodyTextIndent"/>
        <w:widowControl w:val="0"/>
        <w:spacing w:before="240" w:afterLines="100" w:after="240" w:line="240" w:lineRule="auto"/>
        <w:ind w:left="0"/>
        <w:jc w:val="both"/>
        <w:rPr>
          <w:rFonts w:ascii="Times New Roman" w:hAnsi="Times New Roman" w:cs="Times New Roman"/>
          <w:b/>
          <w:sz w:val="24"/>
          <w:szCs w:val="24"/>
        </w:rPr>
      </w:pPr>
      <w:r w:rsidRPr="00D329B9">
        <w:rPr>
          <w:rFonts w:ascii="Times New Roman" w:hAnsi="Times New Roman" w:cs="Times New Roman"/>
          <w:b/>
          <w:sz w:val="24"/>
          <w:szCs w:val="24"/>
        </w:rPr>
        <w:t>Total cerinte de capital</w:t>
      </w:r>
    </w:p>
    <w:tbl>
      <w:tblPr>
        <w:tblStyle w:val="TableGrid"/>
        <w:tblW w:w="3850" w:type="pct"/>
        <w:tblInd w:w="1075" w:type="dxa"/>
        <w:tblLook w:val="04A0" w:firstRow="1" w:lastRow="0" w:firstColumn="1" w:lastColumn="0" w:noHBand="0" w:noVBand="1"/>
      </w:tblPr>
      <w:tblGrid>
        <w:gridCol w:w="4023"/>
        <w:gridCol w:w="1783"/>
        <w:gridCol w:w="1394"/>
      </w:tblGrid>
      <w:tr w:rsidR="00D329B9" w:rsidRPr="00D329B9" w14:paraId="5FE16FC7" w14:textId="77777777" w:rsidTr="00D329B9">
        <w:trPr>
          <w:trHeight w:val="357"/>
        </w:trPr>
        <w:tc>
          <w:tcPr>
            <w:tcW w:w="2794" w:type="pct"/>
            <w:shd w:val="clear" w:color="auto" w:fill="FFFF99"/>
            <w:hideMark/>
          </w:tcPr>
          <w:p w14:paraId="0A62E3BF" w14:textId="473BFB84" w:rsidR="00193A4B" w:rsidRPr="00D329B9" w:rsidRDefault="00193A4B" w:rsidP="00E94AA3">
            <w:pPr>
              <w:autoSpaceDE w:val="0"/>
              <w:autoSpaceDN w:val="0"/>
              <w:adjustRightInd w:val="0"/>
              <w:rPr>
                <w:rFonts w:ascii="Times New Roman" w:hAnsi="Times New Roman" w:cs="Times New Roman"/>
                <w:b/>
              </w:rPr>
            </w:pPr>
            <w:r w:rsidRPr="00D329B9">
              <w:rPr>
                <w:rFonts w:ascii="Times New Roman" w:hAnsi="Times New Roman" w:cs="Times New Roman"/>
                <w:b/>
              </w:rPr>
              <w:t xml:space="preserve">Cerinte de capital </w:t>
            </w:r>
            <w:r w:rsidR="0099022D" w:rsidRPr="00D329B9">
              <w:rPr>
                <w:rFonts w:ascii="Times New Roman" w:hAnsi="Times New Roman" w:cs="Times New Roman"/>
                <w:b/>
              </w:rPr>
              <w:t xml:space="preserve">la 31 </w:t>
            </w:r>
            <w:r w:rsidRPr="00D329B9">
              <w:rPr>
                <w:rFonts w:ascii="Times New Roman" w:hAnsi="Times New Roman" w:cs="Times New Roman"/>
                <w:b/>
              </w:rPr>
              <w:t>decembrie 20</w:t>
            </w:r>
            <w:r w:rsidR="00794E48">
              <w:rPr>
                <w:rFonts w:ascii="Times New Roman" w:hAnsi="Times New Roman" w:cs="Times New Roman"/>
                <w:b/>
              </w:rPr>
              <w:t>2</w:t>
            </w:r>
            <w:r w:rsidR="00D20AA4">
              <w:rPr>
                <w:rFonts w:ascii="Times New Roman" w:hAnsi="Times New Roman" w:cs="Times New Roman"/>
                <w:b/>
              </w:rPr>
              <w:t>1</w:t>
            </w:r>
          </w:p>
        </w:tc>
        <w:tc>
          <w:tcPr>
            <w:tcW w:w="1238" w:type="pct"/>
            <w:shd w:val="clear" w:color="auto" w:fill="FFFF99"/>
          </w:tcPr>
          <w:p w14:paraId="0EC7BDF4" w14:textId="77777777" w:rsidR="00193A4B" w:rsidRPr="00D329B9" w:rsidRDefault="00193A4B" w:rsidP="00E94AA3">
            <w:pPr>
              <w:autoSpaceDE w:val="0"/>
              <w:autoSpaceDN w:val="0"/>
              <w:adjustRightInd w:val="0"/>
              <w:rPr>
                <w:rFonts w:ascii="Times New Roman" w:hAnsi="Times New Roman" w:cs="Times New Roman"/>
                <w:b/>
              </w:rPr>
            </w:pPr>
            <w:r w:rsidRPr="00D329B9">
              <w:rPr>
                <w:rFonts w:ascii="Times New Roman" w:hAnsi="Times New Roman" w:cs="Times New Roman"/>
                <w:b/>
              </w:rPr>
              <w:t>Valoare (Lei)</w:t>
            </w:r>
          </w:p>
        </w:tc>
        <w:tc>
          <w:tcPr>
            <w:tcW w:w="969" w:type="pct"/>
            <w:shd w:val="clear" w:color="auto" w:fill="FFFF99"/>
          </w:tcPr>
          <w:p w14:paraId="1FCEE986" w14:textId="77777777" w:rsidR="00193A4B" w:rsidRPr="00D329B9" w:rsidRDefault="00193A4B" w:rsidP="00E94AA3">
            <w:pPr>
              <w:autoSpaceDE w:val="0"/>
              <w:autoSpaceDN w:val="0"/>
              <w:adjustRightInd w:val="0"/>
              <w:rPr>
                <w:rFonts w:ascii="Times New Roman" w:hAnsi="Times New Roman" w:cs="Times New Roman"/>
                <w:b/>
              </w:rPr>
            </w:pPr>
            <w:r w:rsidRPr="00D329B9">
              <w:rPr>
                <w:rFonts w:ascii="Times New Roman" w:hAnsi="Times New Roman" w:cs="Times New Roman"/>
                <w:b/>
              </w:rPr>
              <w:t>Pondere</w:t>
            </w:r>
          </w:p>
        </w:tc>
      </w:tr>
      <w:tr w:rsidR="00D329B9" w:rsidRPr="00D329B9" w14:paraId="7B46F644" w14:textId="77777777" w:rsidTr="00D329B9">
        <w:trPr>
          <w:trHeight w:val="357"/>
        </w:trPr>
        <w:tc>
          <w:tcPr>
            <w:tcW w:w="2794" w:type="pct"/>
            <w:hideMark/>
          </w:tcPr>
          <w:p w14:paraId="668A04AD" w14:textId="77777777" w:rsidR="007D6C9C" w:rsidRPr="00D329B9" w:rsidRDefault="007D6C9C" w:rsidP="00E94AA3">
            <w:pPr>
              <w:pStyle w:val="BodyTextIndent"/>
              <w:widowControl w:val="0"/>
              <w:spacing w:after="0"/>
              <w:ind w:left="0"/>
              <w:jc w:val="both"/>
              <w:rPr>
                <w:rFonts w:ascii="Times New Roman" w:hAnsi="Times New Roman" w:cs="Times New Roman"/>
                <w:sz w:val="24"/>
                <w:szCs w:val="24"/>
              </w:rPr>
            </w:pPr>
            <w:r w:rsidRPr="00D329B9">
              <w:rPr>
                <w:rFonts w:ascii="Times New Roman" w:hAnsi="Times New Roman" w:cs="Times New Roman"/>
                <w:sz w:val="24"/>
                <w:szCs w:val="24"/>
              </w:rPr>
              <w:t>Risc de credit</w:t>
            </w:r>
          </w:p>
        </w:tc>
        <w:tc>
          <w:tcPr>
            <w:tcW w:w="1238" w:type="pct"/>
            <w:vAlign w:val="bottom"/>
            <w:hideMark/>
          </w:tcPr>
          <w:p w14:paraId="57E24374" w14:textId="632CCE2B" w:rsidR="007D6C9C" w:rsidRPr="00D329B9" w:rsidRDefault="00D20AA4" w:rsidP="00E94AA3">
            <w:pPr>
              <w:pStyle w:val="BodyTextIndent"/>
              <w:widowControl w:val="0"/>
              <w:spacing w:after="0"/>
              <w:ind w:left="0"/>
              <w:jc w:val="right"/>
              <w:rPr>
                <w:rFonts w:ascii="Times New Roman" w:hAnsi="Times New Roman" w:cs="Times New Roman"/>
                <w:sz w:val="24"/>
                <w:szCs w:val="24"/>
              </w:rPr>
            </w:pPr>
            <w:r w:rsidRPr="00D20AA4">
              <w:rPr>
                <w:rFonts w:ascii="Times New Roman" w:hAnsi="Times New Roman" w:cs="Times New Roman"/>
                <w:sz w:val="24"/>
                <w:szCs w:val="24"/>
              </w:rPr>
              <w:t>2.261.244</w:t>
            </w:r>
          </w:p>
        </w:tc>
        <w:tc>
          <w:tcPr>
            <w:tcW w:w="969" w:type="pct"/>
            <w:vAlign w:val="bottom"/>
            <w:hideMark/>
          </w:tcPr>
          <w:p w14:paraId="1E42947B" w14:textId="48EE31F2" w:rsidR="007D6C9C" w:rsidRPr="00D329B9" w:rsidRDefault="00794E48" w:rsidP="00E94AA3">
            <w:pPr>
              <w:pStyle w:val="BodyTextIndent"/>
              <w:widowControl w:val="0"/>
              <w:spacing w:after="0"/>
              <w:ind w:left="0"/>
              <w:jc w:val="right"/>
              <w:rPr>
                <w:rFonts w:ascii="Times New Roman" w:hAnsi="Times New Roman" w:cs="Times New Roman"/>
                <w:sz w:val="24"/>
                <w:szCs w:val="24"/>
              </w:rPr>
            </w:pPr>
            <w:r>
              <w:rPr>
                <w:rFonts w:ascii="Times New Roman" w:hAnsi="Times New Roman" w:cs="Times New Roman"/>
                <w:sz w:val="24"/>
                <w:szCs w:val="24"/>
              </w:rPr>
              <w:t>58,</w:t>
            </w:r>
            <w:r w:rsidR="00D20AA4">
              <w:rPr>
                <w:rFonts w:ascii="Times New Roman" w:hAnsi="Times New Roman" w:cs="Times New Roman"/>
                <w:sz w:val="24"/>
                <w:szCs w:val="24"/>
              </w:rPr>
              <w:t>7</w:t>
            </w:r>
            <w:r w:rsidR="0099022D" w:rsidRPr="00D329B9">
              <w:rPr>
                <w:rFonts w:ascii="Times New Roman" w:hAnsi="Times New Roman" w:cs="Times New Roman"/>
                <w:sz w:val="24"/>
                <w:szCs w:val="24"/>
              </w:rPr>
              <w:t>%</w:t>
            </w:r>
            <w:r w:rsidR="007D6C9C" w:rsidRPr="00D329B9">
              <w:rPr>
                <w:rFonts w:ascii="Times New Roman" w:hAnsi="Times New Roman" w:cs="Times New Roman"/>
                <w:sz w:val="24"/>
                <w:szCs w:val="24"/>
              </w:rPr>
              <w:t xml:space="preserve"> </w:t>
            </w:r>
          </w:p>
        </w:tc>
      </w:tr>
      <w:tr w:rsidR="00D329B9" w:rsidRPr="00D329B9" w14:paraId="7CCEDF43" w14:textId="77777777" w:rsidTr="00D329B9">
        <w:trPr>
          <w:trHeight w:val="357"/>
        </w:trPr>
        <w:tc>
          <w:tcPr>
            <w:tcW w:w="2794" w:type="pct"/>
            <w:hideMark/>
          </w:tcPr>
          <w:p w14:paraId="6C6288C2" w14:textId="77777777" w:rsidR="007D6C9C" w:rsidRPr="00D329B9" w:rsidRDefault="007D6C9C" w:rsidP="00E94AA3">
            <w:pPr>
              <w:pStyle w:val="BodyTextIndent"/>
              <w:widowControl w:val="0"/>
              <w:spacing w:after="0"/>
              <w:ind w:left="0"/>
              <w:jc w:val="both"/>
              <w:rPr>
                <w:rFonts w:ascii="Times New Roman" w:hAnsi="Times New Roman" w:cs="Times New Roman"/>
                <w:sz w:val="24"/>
                <w:szCs w:val="24"/>
              </w:rPr>
            </w:pPr>
            <w:r w:rsidRPr="00D329B9">
              <w:rPr>
                <w:rFonts w:ascii="Times New Roman" w:hAnsi="Times New Roman" w:cs="Times New Roman"/>
                <w:sz w:val="24"/>
                <w:szCs w:val="24"/>
              </w:rPr>
              <w:t>Risc opera</w:t>
            </w:r>
            <w:r w:rsidR="00CF1699" w:rsidRPr="00D329B9">
              <w:rPr>
                <w:rFonts w:ascii="Times New Roman" w:hAnsi="Times New Roman" w:cs="Times New Roman"/>
                <w:sz w:val="24"/>
                <w:szCs w:val="24"/>
              </w:rPr>
              <w:t>t</w:t>
            </w:r>
            <w:r w:rsidRPr="00D329B9">
              <w:rPr>
                <w:rFonts w:ascii="Times New Roman" w:hAnsi="Times New Roman" w:cs="Times New Roman"/>
                <w:sz w:val="24"/>
                <w:szCs w:val="24"/>
              </w:rPr>
              <w:t>ional</w:t>
            </w:r>
          </w:p>
        </w:tc>
        <w:tc>
          <w:tcPr>
            <w:tcW w:w="1238" w:type="pct"/>
            <w:vAlign w:val="bottom"/>
            <w:hideMark/>
          </w:tcPr>
          <w:p w14:paraId="1B2576A3" w14:textId="74FEE116" w:rsidR="007D6C9C" w:rsidRPr="00D329B9" w:rsidRDefault="00D20AA4" w:rsidP="00E94AA3">
            <w:pPr>
              <w:autoSpaceDE w:val="0"/>
              <w:autoSpaceDN w:val="0"/>
              <w:adjustRightInd w:val="0"/>
              <w:jc w:val="right"/>
              <w:rPr>
                <w:rFonts w:ascii="Times New Roman" w:hAnsi="Times New Roman" w:cs="Times New Roman"/>
              </w:rPr>
            </w:pPr>
            <w:r w:rsidRPr="00D20AA4">
              <w:rPr>
                <w:rFonts w:ascii="Times New Roman" w:hAnsi="Times New Roman" w:cs="Times New Roman"/>
              </w:rPr>
              <w:t>1.589.348</w:t>
            </w:r>
          </w:p>
        </w:tc>
        <w:tc>
          <w:tcPr>
            <w:tcW w:w="969" w:type="pct"/>
            <w:vAlign w:val="bottom"/>
            <w:hideMark/>
          </w:tcPr>
          <w:p w14:paraId="0744FDF2" w14:textId="710DF077" w:rsidR="007D6C9C" w:rsidRPr="00D329B9" w:rsidRDefault="00794E48" w:rsidP="00E94AA3">
            <w:pPr>
              <w:pStyle w:val="BodyTextIndent"/>
              <w:widowControl w:val="0"/>
              <w:spacing w:after="0"/>
              <w:ind w:left="0"/>
              <w:jc w:val="right"/>
              <w:rPr>
                <w:rFonts w:ascii="Times New Roman" w:hAnsi="Times New Roman" w:cs="Times New Roman"/>
                <w:sz w:val="24"/>
                <w:szCs w:val="24"/>
              </w:rPr>
            </w:pPr>
            <w:r>
              <w:rPr>
                <w:rFonts w:ascii="Times New Roman" w:hAnsi="Times New Roman" w:cs="Times New Roman"/>
                <w:sz w:val="24"/>
                <w:szCs w:val="24"/>
              </w:rPr>
              <w:t>41,</w:t>
            </w:r>
            <w:r w:rsidR="00D20AA4">
              <w:rPr>
                <w:rFonts w:ascii="Times New Roman" w:hAnsi="Times New Roman" w:cs="Times New Roman"/>
                <w:sz w:val="24"/>
                <w:szCs w:val="24"/>
              </w:rPr>
              <w:t>3</w:t>
            </w:r>
            <w:r w:rsidR="0099022D" w:rsidRPr="00D329B9">
              <w:rPr>
                <w:rFonts w:ascii="Times New Roman" w:hAnsi="Times New Roman" w:cs="Times New Roman"/>
                <w:sz w:val="24"/>
                <w:szCs w:val="24"/>
              </w:rPr>
              <w:t>%</w:t>
            </w:r>
            <w:r w:rsidR="007D6C9C" w:rsidRPr="00D329B9">
              <w:rPr>
                <w:rFonts w:ascii="Times New Roman" w:hAnsi="Times New Roman" w:cs="Times New Roman"/>
                <w:sz w:val="24"/>
                <w:szCs w:val="24"/>
              </w:rPr>
              <w:t xml:space="preserve"> </w:t>
            </w:r>
          </w:p>
        </w:tc>
      </w:tr>
      <w:tr w:rsidR="00D329B9" w:rsidRPr="00D329B9" w14:paraId="6ADB87D7" w14:textId="77777777" w:rsidTr="00D329B9">
        <w:trPr>
          <w:trHeight w:val="357"/>
        </w:trPr>
        <w:tc>
          <w:tcPr>
            <w:tcW w:w="2794" w:type="pct"/>
            <w:hideMark/>
          </w:tcPr>
          <w:p w14:paraId="27580FF1" w14:textId="77777777" w:rsidR="007D6C9C" w:rsidRPr="00D329B9" w:rsidRDefault="007D6C9C" w:rsidP="00E94AA3">
            <w:pPr>
              <w:pStyle w:val="BodyTextIndent"/>
              <w:widowControl w:val="0"/>
              <w:spacing w:after="0"/>
              <w:ind w:left="0"/>
              <w:jc w:val="both"/>
              <w:rPr>
                <w:rFonts w:ascii="Times New Roman" w:hAnsi="Times New Roman" w:cs="Times New Roman"/>
                <w:sz w:val="24"/>
                <w:szCs w:val="24"/>
              </w:rPr>
            </w:pPr>
            <w:r w:rsidRPr="00D329B9">
              <w:rPr>
                <w:rFonts w:ascii="Times New Roman" w:hAnsi="Times New Roman" w:cs="Times New Roman"/>
                <w:sz w:val="24"/>
                <w:szCs w:val="24"/>
              </w:rPr>
              <w:t>Risc de pia</w:t>
            </w:r>
            <w:r w:rsidR="00CF1699" w:rsidRPr="00D329B9">
              <w:rPr>
                <w:rFonts w:ascii="Times New Roman" w:hAnsi="Times New Roman" w:cs="Times New Roman"/>
                <w:sz w:val="24"/>
                <w:szCs w:val="24"/>
              </w:rPr>
              <w:t>ta</w:t>
            </w:r>
          </w:p>
        </w:tc>
        <w:tc>
          <w:tcPr>
            <w:tcW w:w="1238" w:type="pct"/>
            <w:vAlign w:val="bottom"/>
            <w:hideMark/>
          </w:tcPr>
          <w:p w14:paraId="78685B1A" w14:textId="77777777" w:rsidR="007D6C9C" w:rsidRPr="00D329B9" w:rsidRDefault="007D6C9C" w:rsidP="00E94AA3">
            <w:pPr>
              <w:pStyle w:val="BodyTextIndent"/>
              <w:widowControl w:val="0"/>
              <w:spacing w:after="0"/>
              <w:ind w:left="0"/>
              <w:jc w:val="right"/>
              <w:rPr>
                <w:rFonts w:ascii="Times New Roman" w:hAnsi="Times New Roman" w:cs="Times New Roman"/>
                <w:sz w:val="24"/>
                <w:szCs w:val="24"/>
              </w:rPr>
            </w:pPr>
            <w:r w:rsidRPr="00D329B9">
              <w:rPr>
                <w:rFonts w:ascii="Times New Roman" w:hAnsi="Times New Roman" w:cs="Times New Roman"/>
                <w:sz w:val="24"/>
                <w:szCs w:val="24"/>
              </w:rPr>
              <w:t>0</w:t>
            </w:r>
          </w:p>
        </w:tc>
        <w:tc>
          <w:tcPr>
            <w:tcW w:w="969" w:type="pct"/>
            <w:vAlign w:val="bottom"/>
            <w:hideMark/>
          </w:tcPr>
          <w:p w14:paraId="567BEA62" w14:textId="77777777" w:rsidR="007D6C9C" w:rsidRPr="00D329B9" w:rsidRDefault="007D6C9C" w:rsidP="00E94AA3">
            <w:pPr>
              <w:pStyle w:val="BodyTextIndent"/>
              <w:widowControl w:val="0"/>
              <w:spacing w:after="0"/>
              <w:ind w:left="0"/>
              <w:jc w:val="right"/>
              <w:rPr>
                <w:rFonts w:ascii="Times New Roman" w:hAnsi="Times New Roman" w:cs="Times New Roman"/>
                <w:sz w:val="24"/>
                <w:szCs w:val="24"/>
              </w:rPr>
            </w:pPr>
            <w:r w:rsidRPr="00D329B9">
              <w:rPr>
                <w:rFonts w:ascii="Times New Roman" w:hAnsi="Times New Roman" w:cs="Times New Roman"/>
                <w:sz w:val="24"/>
                <w:szCs w:val="24"/>
              </w:rPr>
              <w:t>0%</w:t>
            </w:r>
          </w:p>
        </w:tc>
      </w:tr>
      <w:tr w:rsidR="00D329B9" w:rsidRPr="00D329B9" w14:paraId="0FB02607" w14:textId="77777777" w:rsidTr="00D329B9">
        <w:trPr>
          <w:trHeight w:val="215"/>
        </w:trPr>
        <w:tc>
          <w:tcPr>
            <w:tcW w:w="2794" w:type="pct"/>
            <w:hideMark/>
          </w:tcPr>
          <w:p w14:paraId="02F745EF" w14:textId="77777777" w:rsidR="007D6C9C" w:rsidRPr="0063272F" w:rsidRDefault="007D6C9C" w:rsidP="00E94AA3">
            <w:pPr>
              <w:pStyle w:val="BodyTextIndent"/>
              <w:widowControl w:val="0"/>
              <w:spacing w:after="0"/>
              <w:ind w:left="0"/>
              <w:jc w:val="both"/>
              <w:rPr>
                <w:rFonts w:ascii="Times New Roman" w:hAnsi="Times New Roman" w:cs="Times New Roman"/>
                <w:b/>
                <w:sz w:val="24"/>
                <w:szCs w:val="24"/>
              </w:rPr>
            </w:pPr>
            <w:r w:rsidRPr="0063272F">
              <w:rPr>
                <w:rFonts w:ascii="Times New Roman" w:hAnsi="Times New Roman" w:cs="Times New Roman"/>
                <w:b/>
                <w:sz w:val="24"/>
                <w:szCs w:val="24"/>
              </w:rPr>
              <w:t>Total cerin</w:t>
            </w:r>
            <w:r w:rsidR="00CF1699" w:rsidRPr="0063272F">
              <w:rPr>
                <w:rFonts w:ascii="Times New Roman" w:hAnsi="Times New Roman" w:cs="Times New Roman"/>
                <w:b/>
                <w:sz w:val="24"/>
                <w:szCs w:val="24"/>
              </w:rPr>
              <w:t>t</w:t>
            </w:r>
            <w:r w:rsidRPr="0063272F">
              <w:rPr>
                <w:rFonts w:ascii="Times New Roman" w:hAnsi="Times New Roman" w:cs="Times New Roman"/>
                <w:b/>
                <w:sz w:val="24"/>
                <w:szCs w:val="24"/>
              </w:rPr>
              <w:t>e de capital</w:t>
            </w:r>
          </w:p>
        </w:tc>
        <w:tc>
          <w:tcPr>
            <w:tcW w:w="1238" w:type="pct"/>
            <w:vAlign w:val="bottom"/>
            <w:hideMark/>
          </w:tcPr>
          <w:p w14:paraId="63429AFE" w14:textId="3ECEFF97" w:rsidR="007D6C9C" w:rsidRPr="0063272F" w:rsidRDefault="00D20AA4" w:rsidP="00E94AA3">
            <w:pPr>
              <w:pStyle w:val="BodyTextIndent"/>
              <w:widowControl w:val="0"/>
              <w:spacing w:after="0"/>
              <w:ind w:left="0"/>
              <w:jc w:val="right"/>
              <w:rPr>
                <w:rFonts w:ascii="Times New Roman" w:hAnsi="Times New Roman" w:cs="Times New Roman"/>
                <w:b/>
                <w:sz w:val="24"/>
                <w:szCs w:val="24"/>
              </w:rPr>
            </w:pPr>
            <w:r w:rsidRPr="00D20AA4">
              <w:rPr>
                <w:rFonts w:ascii="Times New Roman" w:hAnsi="Times New Roman" w:cs="Times New Roman"/>
                <w:b/>
                <w:sz w:val="24"/>
                <w:szCs w:val="24"/>
              </w:rPr>
              <w:t>3.850.591</w:t>
            </w:r>
          </w:p>
        </w:tc>
        <w:tc>
          <w:tcPr>
            <w:tcW w:w="969" w:type="pct"/>
            <w:vAlign w:val="bottom"/>
            <w:hideMark/>
          </w:tcPr>
          <w:p w14:paraId="0D40F2D2" w14:textId="77777777" w:rsidR="007D6C9C" w:rsidRPr="0063272F" w:rsidRDefault="007D6C9C" w:rsidP="00E94AA3">
            <w:pPr>
              <w:pStyle w:val="BodyTextIndent"/>
              <w:widowControl w:val="0"/>
              <w:spacing w:after="0"/>
              <w:ind w:left="0"/>
              <w:jc w:val="right"/>
              <w:rPr>
                <w:rFonts w:ascii="Times New Roman" w:hAnsi="Times New Roman" w:cs="Times New Roman"/>
                <w:b/>
                <w:sz w:val="24"/>
                <w:szCs w:val="24"/>
              </w:rPr>
            </w:pPr>
            <w:r w:rsidRPr="0063272F">
              <w:rPr>
                <w:rFonts w:ascii="Times New Roman" w:hAnsi="Times New Roman" w:cs="Times New Roman"/>
                <w:b/>
                <w:sz w:val="24"/>
                <w:szCs w:val="24"/>
              </w:rPr>
              <w:t>100%</w:t>
            </w:r>
          </w:p>
        </w:tc>
      </w:tr>
    </w:tbl>
    <w:p w14:paraId="0C51AB6E" w14:textId="77777777" w:rsidR="0099022D" w:rsidRPr="0063272F" w:rsidRDefault="0099022D" w:rsidP="0099022D">
      <w:pPr>
        <w:pStyle w:val="BodyTextIndent"/>
        <w:widowControl w:val="0"/>
        <w:spacing w:before="240" w:afterLines="100" w:after="240" w:line="240" w:lineRule="auto"/>
        <w:ind w:left="0"/>
        <w:jc w:val="both"/>
        <w:rPr>
          <w:rFonts w:ascii="Times New Roman" w:hAnsi="Times New Roman" w:cs="Times New Roman"/>
          <w:b/>
          <w:sz w:val="24"/>
          <w:szCs w:val="24"/>
        </w:rPr>
      </w:pPr>
      <w:r w:rsidRPr="0063272F">
        <w:rPr>
          <w:rFonts w:ascii="Times New Roman" w:hAnsi="Times New Roman" w:cs="Times New Roman"/>
          <w:b/>
          <w:sz w:val="24"/>
          <w:szCs w:val="24"/>
        </w:rPr>
        <w:t>Calculul indicatorului de solvabilitate</w:t>
      </w:r>
    </w:p>
    <w:tbl>
      <w:tblPr>
        <w:tblStyle w:val="TableGrid"/>
        <w:tblW w:w="3850" w:type="pct"/>
        <w:tblInd w:w="1075" w:type="dxa"/>
        <w:tblLook w:val="04A0" w:firstRow="1" w:lastRow="0" w:firstColumn="1" w:lastColumn="0" w:noHBand="0" w:noVBand="1"/>
      </w:tblPr>
      <w:tblGrid>
        <w:gridCol w:w="5131"/>
        <w:gridCol w:w="2069"/>
      </w:tblGrid>
      <w:tr w:rsidR="0063272F" w:rsidRPr="0063272F" w14:paraId="65EAE56F" w14:textId="77777777" w:rsidTr="0063272F">
        <w:trPr>
          <w:trHeight w:val="611"/>
        </w:trPr>
        <w:tc>
          <w:tcPr>
            <w:tcW w:w="5000" w:type="pct"/>
            <w:gridSpan w:val="2"/>
            <w:shd w:val="clear" w:color="auto" w:fill="FFFF99"/>
            <w:vAlign w:val="center"/>
            <w:hideMark/>
          </w:tcPr>
          <w:p w14:paraId="55CAF376" w14:textId="26300F29" w:rsidR="0099022D" w:rsidRPr="0063272F" w:rsidRDefault="0099022D" w:rsidP="0063272F">
            <w:pPr>
              <w:autoSpaceDE w:val="0"/>
              <w:autoSpaceDN w:val="0"/>
              <w:adjustRightInd w:val="0"/>
              <w:spacing w:line="259" w:lineRule="auto"/>
              <w:rPr>
                <w:rFonts w:ascii="Times New Roman" w:hAnsi="Times New Roman" w:cs="Times New Roman"/>
                <w:b/>
                <w:sz w:val="24"/>
                <w:szCs w:val="24"/>
              </w:rPr>
            </w:pPr>
            <w:r w:rsidRPr="0063272F">
              <w:rPr>
                <w:rFonts w:ascii="Times New Roman" w:hAnsi="Times New Roman" w:cs="Times New Roman"/>
                <w:b/>
              </w:rPr>
              <w:t>Indicator so</w:t>
            </w:r>
            <w:r w:rsidR="00891B1C" w:rsidRPr="0063272F">
              <w:rPr>
                <w:rFonts w:ascii="Times New Roman" w:hAnsi="Times New Roman" w:cs="Times New Roman"/>
                <w:b/>
              </w:rPr>
              <w:t>lv</w:t>
            </w:r>
            <w:r w:rsidR="0063272F" w:rsidRPr="0063272F">
              <w:rPr>
                <w:rFonts w:ascii="Times New Roman" w:hAnsi="Times New Roman" w:cs="Times New Roman"/>
                <w:b/>
              </w:rPr>
              <w:t>abilitate la 31 decembrie 20</w:t>
            </w:r>
            <w:r w:rsidR="00794E48">
              <w:rPr>
                <w:rFonts w:ascii="Times New Roman" w:hAnsi="Times New Roman" w:cs="Times New Roman"/>
                <w:b/>
              </w:rPr>
              <w:t>2</w:t>
            </w:r>
            <w:r w:rsidR="00D20AA4">
              <w:rPr>
                <w:rFonts w:ascii="Times New Roman" w:hAnsi="Times New Roman" w:cs="Times New Roman"/>
                <w:b/>
              </w:rPr>
              <w:t>1</w:t>
            </w:r>
            <w:r w:rsidRPr="0063272F">
              <w:rPr>
                <w:rFonts w:ascii="Times New Roman" w:hAnsi="Times New Roman" w:cs="Times New Roman"/>
                <w:b/>
              </w:rPr>
              <w:t xml:space="preserve"> (Lei)</w:t>
            </w:r>
          </w:p>
        </w:tc>
      </w:tr>
      <w:tr w:rsidR="0063272F" w:rsidRPr="0063272F" w14:paraId="30AA8D04" w14:textId="77777777" w:rsidTr="00DB0636">
        <w:trPr>
          <w:trHeight w:val="312"/>
        </w:trPr>
        <w:tc>
          <w:tcPr>
            <w:tcW w:w="3563" w:type="pct"/>
            <w:hideMark/>
          </w:tcPr>
          <w:p w14:paraId="7F70BEEB" w14:textId="77777777" w:rsidR="0099022D" w:rsidRPr="0063272F" w:rsidRDefault="0099022D" w:rsidP="00DB0636">
            <w:pPr>
              <w:pStyle w:val="BodyTextIndent"/>
              <w:widowControl w:val="0"/>
              <w:spacing w:afterLines="50"/>
              <w:ind w:left="0"/>
              <w:jc w:val="both"/>
              <w:rPr>
                <w:rFonts w:ascii="Times New Roman" w:hAnsi="Times New Roman" w:cs="Times New Roman"/>
                <w:sz w:val="24"/>
                <w:szCs w:val="24"/>
              </w:rPr>
            </w:pPr>
            <w:r w:rsidRPr="0063272F">
              <w:rPr>
                <w:rFonts w:ascii="Times New Roman" w:hAnsi="Times New Roman" w:cs="Times New Roman"/>
                <w:sz w:val="24"/>
                <w:szCs w:val="24"/>
              </w:rPr>
              <w:t xml:space="preserve">Fonduri proprii </w:t>
            </w:r>
          </w:p>
        </w:tc>
        <w:tc>
          <w:tcPr>
            <w:tcW w:w="1437" w:type="pct"/>
            <w:hideMark/>
          </w:tcPr>
          <w:p w14:paraId="23593748" w14:textId="1CC2606D" w:rsidR="0099022D" w:rsidRPr="0063272F" w:rsidRDefault="00D20AA4" w:rsidP="00DB0636">
            <w:pPr>
              <w:pStyle w:val="BodyTextIndent"/>
              <w:widowControl w:val="0"/>
              <w:spacing w:afterLines="50"/>
              <w:ind w:left="0"/>
              <w:jc w:val="right"/>
              <w:rPr>
                <w:rFonts w:ascii="Times New Roman" w:hAnsi="Times New Roman" w:cs="Times New Roman"/>
                <w:sz w:val="24"/>
                <w:szCs w:val="24"/>
              </w:rPr>
            </w:pPr>
            <w:r w:rsidRPr="00D20AA4">
              <w:rPr>
                <w:rFonts w:ascii="Times New Roman" w:hAnsi="Times New Roman" w:cs="Times New Roman"/>
                <w:sz w:val="24"/>
                <w:szCs w:val="24"/>
              </w:rPr>
              <w:t>59.068.592</w:t>
            </w:r>
          </w:p>
        </w:tc>
      </w:tr>
      <w:tr w:rsidR="0063272F" w:rsidRPr="0063272F" w14:paraId="7E5B5DEA" w14:textId="77777777" w:rsidTr="00DB0636">
        <w:trPr>
          <w:trHeight w:val="369"/>
        </w:trPr>
        <w:tc>
          <w:tcPr>
            <w:tcW w:w="3563" w:type="pct"/>
            <w:hideMark/>
          </w:tcPr>
          <w:p w14:paraId="19F08D59" w14:textId="77777777" w:rsidR="0099022D" w:rsidRPr="0063272F" w:rsidRDefault="0099022D" w:rsidP="00DB0636">
            <w:pPr>
              <w:pStyle w:val="BodyTextIndent"/>
              <w:widowControl w:val="0"/>
              <w:spacing w:afterLines="50"/>
              <w:ind w:left="0"/>
              <w:jc w:val="both"/>
              <w:rPr>
                <w:rFonts w:ascii="Times New Roman" w:hAnsi="Times New Roman" w:cs="Times New Roman"/>
                <w:sz w:val="24"/>
                <w:szCs w:val="24"/>
              </w:rPr>
            </w:pPr>
            <w:r w:rsidRPr="0063272F">
              <w:rPr>
                <w:rFonts w:ascii="Times New Roman" w:hAnsi="Times New Roman" w:cs="Times New Roman"/>
                <w:sz w:val="24"/>
                <w:szCs w:val="24"/>
              </w:rPr>
              <w:t>Valoarea totala a expunerii la risc</w:t>
            </w:r>
          </w:p>
        </w:tc>
        <w:tc>
          <w:tcPr>
            <w:tcW w:w="1437" w:type="pct"/>
            <w:hideMark/>
          </w:tcPr>
          <w:p w14:paraId="3C6B6054" w14:textId="67FA08D7" w:rsidR="0099022D" w:rsidRPr="0063272F" w:rsidRDefault="00D20AA4" w:rsidP="00DB0636">
            <w:pPr>
              <w:pStyle w:val="BodyTextIndent"/>
              <w:widowControl w:val="0"/>
              <w:spacing w:afterLines="50"/>
              <w:ind w:left="0"/>
              <w:jc w:val="right"/>
              <w:rPr>
                <w:rFonts w:ascii="Times New Roman" w:hAnsi="Times New Roman" w:cs="Times New Roman"/>
                <w:sz w:val="24"/>
                <w:szCs w:val="24"/>
              </w:rPr>
            </w:pPr>
            <w:r w:rsidRPr="00D20AA4">
              <w:rPr>
                <w:rFonts w:ascii="Times New Roman" w:hAnsi="Times New Roman" w:cs="Times New Roman"/>
                <w:sz w:val="24"/>
                <w:szCs w:val="24"/>
              </w:rPr>
              <w:t>48.132.394</w:t>
            </w:r>
          </w:p>
        </w:tc>
      </w:tr>
      <w:tr w:rsidR="0063272F" w:rsidRPr="0063272F" w14:paraId="78B579F2" w14:textId="77777777" w:rsidTr="00DB0636">
        <w:trPr>
          <w:trHeight w:val="369"/>
        </w:trPr>
        <w:tc>
          <w:tcPr>
            <w:tcW w:w="3563" w:type="pct"/>
            <w:hideMark/>
          </w:tcPr>
          <w:p w14:paraId="122ECD53" w14:textId="77777777" w:rsidR="0099022D" w:rsidRPr="0063272F" w:rsidRDefault="0099022D" w:rsidP="00DB0636">
            <w:pPr>
              <w:pStyle w:val="BodyTextIndent"/>
              <w:widowControl w:val="0"/>
              <w:spacing w:afterLines="50"/>
              <w:ind w:left="0"/>
              <w:jc w:val="both"/>
              <w:rPr>
                <w:rFonts w:ascii="Times New Roman" w:hAnsi="Times New Roman" w:cs="Times New Roman"/>
                <w:sz w:val="24"/>
                <w:szCs w:val="24"/>
              </w:rPr>
            </w:pPr>
            <w:r w:rsidRPr="0063272F">
              <w:rPr>
                <w:rFonts w:ascii="Times New Roman" w:hAnsi="Times New Roman" w:cs="Times New Roman"/>
                <w:sz w:val="24"/>
                <w:szCs w:val="24"/>
              </w:rPr>
              <w:t>Rata fondurilor proprii totale</w:t>
            </w:r>
          </w:p>
        </w:tc>
        <w:tc>
          <w:tcPr>
            <w:tcW w:w="1437" w:type="pct"/>
            <w:hideMark/>
          </w:tcPr>
          <w:p w14:paraId="2887B19C" w14:textId="62EBF56E" w:rsidR="0099022D" w:rsidRPr="0063272F" w:rsidRDefault="00D20AA4" w:rsidP="00DB0636">
            <w:pPr>
              <w:pStyle w:val="BodyTextIndent"/>
              <w:widowControl w:val="0"/>
              <w:spacing w:afterLines="50"/>
              <w:ind w:left="0"/>
              <w:jc w:val="right"/>
              <w:rPr>
                <w:rFonts w:ascii="Times New Roman" w:hAnsi="Times New Roman" w:cs="Times New Roman"/>
                <w:sz w:val="24"/>
                <w:szCs w:val="24"/>
              </w:rPr>
            </w:pPr>
            <w:r w:rsidRPr="00D20AA4">
              <w:rPr>
                <w:rFonts w:ascii="Times New Roman" w:hAnsi="Times New Roman" w:cs="Times New Roman"/>
                <w:sz w:val="24"/>
                <w:szCs w:val="24"/>
              </w:rPr>
              <w:t>122,72%</w:t>
            </w:r>
          </w:p>
        </w:tc>
      </w:tr>
    </w:tbl>
    <w:p w14:paraId="535BCB98" w14:textId="043C74B6" w:rsidR="009D3F7D" w:rsidRPr="0063272F" w:rsidRDefault="00493518" w:rsidP="00075412">
      <w:pPr>
        <w:pStyle w:val="Heading1"/>
        <w:rPr>
          <w:rStyle w:val="IntenseReference"/>
          <w:b/>
          <w:bCs w:val="0"/>
          <w:smallCaps w:val="0"/>
          <w:spacing w:val="0"/>
        </w:rPr>
      </w:pPr>
      <w:bookmarkStart w:id="23" w:name="_Toc513111242"/>
      <w:r w:rsidRPr="0063272F">
        <w:rPr>
          <w:rStyle w:val="IntenseReference"/>
          <w:b/>
          <w:bCs w:val="0"/>
          <w:smallCaps w:val="0"/>
          <w:spacing w:val="0"/>
        </w:rPr>
        <w:t>Articolul 439: Expunerea la riscul de credit al contrap</w:t>
      </w:r>
      <w:r w:rsidR="00CF1699" w:rsidRPr="0063272F">
        <w:rPr>
          <w:rStyle w:val="IntenseReference"/>
          <w:b/>
          <w:bCs w:val="0"/>
          <w:smallCaps w:val="0"/>
          <w:spacing w:val="0"/>
        </w:rPr>
        <w:t>a</w:t>
      </w:r>
      <w:r w:rsidRPr="0063272F">
        <w:rPr>
          <w:rStyle w:val="IntenseReference"/>
          <w:b/>
          <w:bCs w:val="0"/>
          <w:smallCaps w:val="0"/>
          <w:spacing w:val="0"/>
        </w:rPr>
        <w:t>r</w:t>
      </w:r>
      <w:r w:rsidR="00CF1699" w:rsidRPr="0063272F">
        <w:rPr>
          <w:rStyle w:val="IntenseReference"/>
          <w:b/>
          <w:bCs w:val="0"/>
          <w:smallCaps w:val="0"/>
          <w:spacing w:val="0"/>
        </w:rPr>
        <w:t>t</w:t>
      </w:r>
      <w:r w:rsidRPr="0063272F">
        <w:rPr>
          <w:rStyle w:val="IntenseReference"/>
          <w:b/>
          <w:bCs w:val="0"/>
          <w:smallCaps w:val="0"/>
          <w:spacing w:val="0"/>
        </w:rPr>
        <w:t>i</w:t>
      </w:r>
      <w:r w:rsidR="002A38B9" w:rsidRPr="0063272F">
        <w:rPr>
          <w:rStyle w:val="IntenseReference"/>
          <w:b/>
          <w:bCs w:val="0"/>
          <w:smallCaps w:val="0"/>
          <w:spacing w:val="0"/>
        </w:rPr>
        <w:t>dei</w:t>
      </w:r>
      <w:bookmarkEnd w:id="23"/>
    </w:p>
    <w:p w14:paraId="039E6455" w14:textId="77777777" w:rsidR="00B40679" w:rsidRPr="0063272F" w:rsidRDefault="00B40679" w:rsidP="00B40679"/>
    <w:p w14:paraId="6E7BC9BF" w14:textId="77777777" w:rsidR="00493518" w:rsidRPr="0063272F" w:rsidRDefault="00493518" w:rsidP="0018056C">
      <w:pPr>
        <w:pStyle w:val="BodyTextIndent"/>
        <w:widowControl w:val="0"/>
        <w:spacing w:afterLines="100" w:after="240" w:line="240" w:lineRule="auto"/>
        <w:ind w:left="0"/>
        <w:jc w:val="both"/>
        <w:rPr>
          <w:rFonts w:ascii="Times New Roman" w:hAnsi="Times New Roman" w:cs="Times New Roman"/>
          <w:sz w:val="24"/>
          <w:szCs w:val="24"/>
        </w:rPr>
      </w:pPr>
      <w:r w:rsidRPr="0063272F">
        <w:rPr>
          <w:rFonts w:ascii="Times New Roman" w:hAnsi="Times New Roman" w:cs="Times New Roman"/>
          <w:sz w:val="24"/>
          <w:szCs w:val="24"/>
        </w:rPr>
        <w:t>Riscul de credit al contrapartidei include expunerile la riscul de credit rezultat din instrumentele financiare derivate si alte instrumente financiare extrabursiere. Avand in vedere ca banca nu are astfel de instrumente in portofoliu, nu este expusa acestui risc;</w:t>
      </w:r>
    </w:p>
    <w:p w14:paraId="1DF79F6C" w14:textId="5FD5D5FE" w:rsidR="00493518" w:rsidRPr="0063272F" w:rsidRDefault="00AB0CB9" w:rsidP="00075412">
      <w:pPr>
        <w:pStyle w:val="Heading1"/>
        <w:rPr>
          <w:rStyle w:val="IntenseReference"/>
          <w:b/>
          <w:bCs w:val="0"/>
          <w:smallCaps w:val="0"/>
          <w:spacing w:val="0"/>
        </w:rPr>
      </w:pPr>
      <w:bookmarkStart w:id="24" w:name="_Toc513111243"/>
      <w:r w:rsidRPr="0063272F">
        <w:rPr>
          <w:rStyle w:val="IntenseReference"/>
          <w:b/>
          <w:bCs w:val="0"/>
          <w:smallCaps w:val="0"/>
          <w:spacing w:val="0"/>
        </w:rPr>
        <w:t>Articolul 440: Amortizoarele de capital</w:t>
      </w:r>
      <w:bookmarkEnd w:id="24"/>
    </w:p>
    <w:p w14:paraId="14C59C7B" w14:textId="77777777" w:rsidR="00AF1F01" w:rsidRPr="00E21151" w:rsidRDefault="00AF1F01" w:rsidP="00AF1F01">
      <w:pPr>
        <w:rPr>
          <w:color w:val="FF0000"/>
        </w:rPr>
      </w:pPr>
    </w:p>
    <w:p w14:paraId="3FABAF9A" w14:textId="11337706" w:rsidR="00AB0CB9" w:rsidRPr="0024657A" w:rsidRDefault="00AB0CB9" w:rsidP="0018056C">
      <w:pPr>
        <w:spacing w:afterLines="100" w:after="240" w:line="240" w:lineRule="auto"/>
        <w:jc w:val="both"/>
        <w:rPr>
          <w:rFonts w:ascii="Times New Roman" w:hAnsi="Times New Roman" w:cs="Times New Roman"/>
          <w:sz w:val="24"/>
          <w:szCs w:val="24"/>
        </w:rPr>
      </w:pPr>
      <w:r w:rsidRPr="0024657A">
        <w:rPr>
          <w:rFonts w:ascii="Times New Roman" w:hAnsi="Times New Roman" w:cs="Times New Roman"/>
          <w:iCs/>
          <w:sz w:val="26"/>
          <w:szCs w:val="26"/>
        </w:rPr>
        <w:t>In</w:t>
      </w:r>
      <w:r w:rsidRPr="0024657A">
        <w:rPr>
          <w:rFonts w:ascii="Times New Roman" w:hAnsi="Times New Roman" w:cs="Times New Roman"/>
          <w:sz w:val="24"/>
          <w:szCs w:val="24"/>
        </w:rPr>
        <w:t xml:space="preserve"> 20</w:t>
      </w:r>
      <w:r w:rsidR="00151B5B">
        <w:rPr>
          <w:rFonts w:ascii="Times New Roman" w:hAnsi="Times New Roman" w:cs="Times New Roman"/>
          <w:sz w:val="24"/>
          <w:szCs w:val="24"/>
        </w:rPr>
        <w:t>2</w:t>
      </w:r>
      <w:r w:rsidR="00D20AA4">
        <w:rPr>
          <w:rFonts w:ascii="Times New Roman" w:hAnsi="Times New Roman" w:cs="Times New Roman"/>
          <w:sz w:val="24"/>
          <w:szCs w:val="24"/>
        </w:rPr>
        <w:t>1</w:t>
      </w:r>
      <w:r w:rsidRPr="0024657A">
        <w:rPr>
          <w:rFonts w:ascii="Times New Roman" w:hAnsi="Times New Roman" w:cs="Times New Roman"/>
          <w:sz w:val="24"/>
          <w:szCs w:val="24"/>
        </w:rPr>
        <w:t xml:space="preserve"> </w:t>
      </w:r>
      <w:r w:rsidR="006160AD" w:rsidRPr="0024657A">
        <w:rPr>
          <w:rFonts w:ascii="Times New Roman" w:hAnsi="Times New Roman" w:cs="Times New Roman"/>
          <w:sz w:val="24"/>
          <w:szCs w:val="24"/>
        </w:rPr>
        <w:t xml:space="preserve">s-a aplicat amortizorul de conservare a capitalului la un nivel egal cu </w:t>
      </w:r>
      <w:r w:rsidR="009A1E69">
        <w:rPr>
          <w:rFonts w:ascii="Times New Roman" w:hAnsi="Times New Roman" w:cs="Times New Roman"/>
          <w:sz w:val="24"/>
          <w:szCs w:val="24"/>
        </w:rPr>
        <w:t>2</w:t>
      </w:r>
      <w:r w:rsidR="0063272F" w:rsidRPr="0024657A">
        <w:rPr>
          <w:rFonts w:ascii="Times New Roman" w:hAnsi="Times New Roman" w:cs="Times New Roman"/>
          <w:sz w:val="24"/>
          <w:szCs w:val="24"/>
        </w:rPr>
        <w:t>.5</w:t>
      </w:r>
      <w:r w:rsidR="006160AD" w:rsidRPr="0024657A">
        <w:rPr>
          <w:rFonts w:ascii="Times New Roman" w:hAnsi="Times New Roman" w:cs="Times New Roman"/>
          <w:sz w:val="24"/>
          <w:szCs w:val="24"/>
        </w:rPr>
        <w:t>% din valoarea totală a expunerilor la risc calculată conform art. 92 </w:t>
      </w:r>
      <w:hyperlink r:id="rId10" w:history="1">
        <w:r w:rsidR="006160AD" w:rsidRPr="0024657A">
          <w:rPr>
            <w:rFonts w:ascii="Times New Roman" w:hAnsi="Times New Roman" w:cs="Times New Roman"/>
            <w:sz w:val="24"/>
            <w:szCs w:val="24"/>
          </w:rPr>
          <w:t>alin. (3)</w:t>
        </w:r>
      </w:hyperlink>
      <w:r w:rsidR="006160AD" w:rsidRPr="0024657A">
        <w:rPr>
          <w:rFonts w:ascii="Times New Roman" w:hAnsi="Times New Roman" w:cs="Times New Roman"/>
          <w:sz w:val="24"/>
          <w:szCs w:val="24"/>
        </w:rPr>
        <w:t> din Regulamentul (UE) nr. 575/2013 al Parlamentului European şi al Consiliului din 26 iunie 2013 privind cerinţele prudenţiale pentru instituţiile de credit şi firmele de investiţii şi de modificare a Regulamentului (UE) </w:t>
      </w:r>
      <w:hyperlink r:id="rId11" w:history="1">
        <w:r w:rsidR="006160AD" w:rsidRPr="0024657A">
          <w:rPr>
            <w:rFonts w:ascii="Times New Roman" w:hAnsi="Times New Roman" w:cs="Times New Roman"/>
            <w:sz w:val="24"/>
            <w:szCs w:val="24"/>
          </w:rPr>
          <w:t>nr. 648/2012</w:t>
        </w:r>
      </w:hyperlink>
      <w:r w:rsidR="003B5E5D" w:rsidRPr="0024657A">
        <w:rPr>
          <w:rFonts w:ascii="Times New Roman" w:hAnsi="Times New Roman" w:cs="Times New Roman"/>
          <w:sz w:val="24"/>
          <w:szCs w:val="24"/>
        </w:rPr>
        <w:t>.</w:t>
      </w:r>
    </w:p>
    <w:p w14:paraId="387C77B8" w14:textId="71748345" w:rsidR="003B5E5D" w:rsidRPr="0024657A" w:rsidRDefault="003B5E5D" w:rsidP="00075412">
      <w:pPr>
        <w:pStyle w:val="Heading1"/>
        <w:rPr>
          <w:rStyle w:val="IntenseReference"/>
          <w:b/>
          <w:bCs w:val="0"/>
          <w:smallCaps w:val="0"/>
          <w:spacing w:val="0"/>
        </w:rPr>
      </w:pPr>
      <w:bookmarkStart w:id="25" w:name="_Toc513111244"/>
      <w:r w:rsidRPr="0024657A">
        <w:rPr>
          <w:rStyle w:val="IntenseReference"/>
          <w:b/>
          <w:bCs w:val="0"/>
          <w:smallCaps w:val="0"/>
          <w:spacing w:val="0"/>
        </w:rPr>
        <w:t>Articolul 441: Indicatori de importan</w:t>
      </w:r>
      <w:r w:rsidR="00CF1699" w:rsidRPr="0024657A">
        <w:rPr>
          <w:rStyle w:val="IntenseReference"/>
          <w:b/>
          <w:bCs w:val="0"/>
          <w:smallCaps w:val="0"/>
          <w:spacing w:val="0"/>
        </w:rPr>
        <w:t>ta</w:t>
      </w:r>
      <w:r w:rsidRPr="0024657A">
        <w:rPr>
          <w:rStyle w:val="IntenseReference"/>
          <w:b/>
          <w:bCs w:val="0"/>
          <w:smallCaps w:val="0"/>
          <w:spacing w:val="0"/>
        </w:rPr>
        <w:t xml:space="preserve"> sistemic</w:t>
      </w:r>
      <w:r w:rsidR="00CF1699" w:rsidRPr="0024657A">
        <w:rPr>
          <w:rStyle w:val="IntenseReference"/>
          <w:b/>
          <w:bCs w:val="0"/>
          <w:smallCaps w:val="0"/>
          <w:spacing w:val="0"/>
        </w:rPr>
        <w:t>a</w:t>
      </w:r>
      <w:r w:rsidRPr="0024657A">
        <w:rPr>
          <w:rStyle w:val="IntenseReference"/>
          <w:b/>
          <w:bCs w:val="0"/>
          <w:smallCaps w:val="0"/>
          <w:spacing w:val="0"/>
        </w:rPr>
        <w:t xml:space="preserve"> global</w:t>
      </w:r>
      <w:r w:rsidR="00CF1699" w:rsidRPr="0024657A">
        <w:rPr>
          <w:rStyle w:val="IntenseReference"/>
          <w:b/>
          <w:bCs w:val="0"/>
          <w:smallCaps w:val="0"/>
          <w:spacing w:val="0"/>
        </w:rPr>
        <w:t>a</w:t>
      </w:r>
      <w:bookmarkEnd w:id="25"/>
    </w:p>
    <w:p w14:paraId="1A09A058" w14:textId="77777777" w:rsidR="00543BCE" w:rsidRPr="00E21151" w:rsidRDefault="00543BCE" w:rsidP="00543BCE">
      <w:pPr>
        <w:rPr>
          <w:color w:val="FF0000"/>
        </w:rPr>
      </w:pPr>
    </w:p>
    <w:p w14:paraId="7E5902EB" w14:textId="60BFC581" w:rsidR="003B5E5D" w:rsidRPr="0024657A" w:rsidRDefault="003B5E5D" w:rsidP="0018056C">
      <w:pPr>
        <w:spacing w:afterLines="100" w:after="240" w:line="240" w:lineRule="auto"/>
        <w:jc w:val="both"/>
        <w:rPr>
          <w:rFonts w:ascii="Times New Roman" w:hAnsi="Times New Roman" w:cs="Times New Roman"/>
          <w:sz w:val="24"/>
          <w:szCs w:val="24"/>
        </w:rPr>
      </w:pPr>
      <w:r w:rsidRPr="0024657A">
        <w:rPr>
          <w:rFonts w:ascii="Times New Roman" w:hAnsi="Times New Roman" w:cs="Times New Roman"/>
          <w:iCs/>
          <w:sz w:val="26"/>
          <w:szCs w:val="26"/>
        </w:rPr>
        <w:lastRenderedPageBreak/>
        <w:t>I</w:t>
      </w:r>
      <w:r w:rsidRPr="0024657A">
        <w:rPr>
          <w:rFonts w:ascii="Times New Roman" w:hAnsi="Times New Roman" w:cs="Times New Roman"/>
          <w:sz w:val="24"/>
          <w:szCs w:val="24"/>
        </w:rPr>
        <w:t xml:space="preserve">ndicatorii de importanta sistemica globala nu sunt aplicabili bancii, </w:t>
      </w:r>
      <w:r w:rsidR="007B401C">
        <w:rPr>
          <w:rFonts w:ascii="Times New Roman" w:hAnsi="Times New Roman" w:cs="Times New Roman"/>
          <w:sz w:val="24"/>
          <w:szCs w:val="24"/>
        </w:rPr>
        <w:t>ABL</w:t>
      </w:r>
      <w:r w:rsidRPr="0024657A">
        <w:rPr>
          <w:rFonts w:ascii="Times New Roman" w:hAnsi="Times New Roman" w:cs="Times New Roman"/>
          <w:sz w:val="24"/>
          <w:szCs w:val="24"/>
        </w:rPr>
        <w:t xml:space="preserve"> nef</w:t>
      </w:r>
      <w:r w:rsidR="007516AB" w:rsidRPr="0024657A">
        <w:rPr>
          <w:rFonts w:ascii="Times New Roman" w:hAnsi="Times New Roman" w:cs="Times New Roman"/>
          <w:sz w:val="24"/>
          <w:szCs w:val="24"/>
        </w:rPr>
        <w:t>i</w:t>
      </w:r>
      <w:r w:rsidRPr="0024657A">
        <w:rPr>
          <w:rFonts w:ascii="Times New Roman" w:hAnsi="Times New Roman" w:cs="Times New Roman"/>
          <w:sz w:val="24"/>
          <w:szCs w:val="24"/>
        </w:rPr>
        <w:t>ind identificata drept institutie de importanta globala in conformitate cu articolul 131 din Directiva 2013/36/UE.</w:t>
      </w:r>
    </w:p>
    <w:p w14:paraId="37D1DEFE" w14:textId="73DCE514" w:rsidR="003B5E5D" w:rsidRPr="0024657A" w:rsidRDefault="006E7BEF" w:rsidP="00075412">
      <w:pPr>
        <w:pStyle w:val="Heading1"/>
        <w:rPr>
          <w:rStyle w:val="IntenseReference"/>
          <w:b/>
          <w:bCs w:val="0"/>
          <w:smallCaps w:val="0"/>
          <w:spacing w:val="0"/>
        </w:rPr>
      </w:pPr>
      <w:bookmarkStart w:id="26" w:name="_Toc513111245"/>
      <w:r w:rsidRPr="0024657A">
        <w:rPr>
          <w:rStyle w:val="IntenseReference"/>
          <w:b/>
          <w:bCs w:val="0"/>
          <w:smallCaps w:val="0"/>
          <w:spacing w:val="0"/>
        </w:rPr>
        <w:t>Articolul 442: Ajust</w:t>
      </w:r>
      <w:r w:rsidR="00CF1699" w:rsidRPr="0024657A">
        <w:rPr>
          <w:rStyle w:val="IntenseReference"/>
          <w:b/>
          <w:bCs w:val="0"/>
          <w:smallCaps w:val="0"/>
          <w:spacing w:val="0"/>
        </w:rPr>
        <w:t>a</w:t>
      </w:r>
      <w:r w:rsidRPr="0024657A">
        <w:rPr>
          <w:rStyle w:val="IntenseReference"/>
          <w:b/>
          <w:bCs w:val="0"/>
          <w:smallCaps w:val="0"/>
          <w:spacing w:val="0"/>
        </w:rPr>
        <w:t>ri pentru riscul de credit</w:t>
      </w:r>
      <w:bookmarkEnd w:id="26"/>
    </w:p>
    <w:p w14:paraId="0964863A" w14:textId="77777777" w:rsidR="007717B9" w:rsidRPr="001C2274" w:rsidRDefault="007717B9" w:rsidP="00543BCE">
      <w:pPr>
        <w:pStyle w:val="Style1Heading"/>
        <w:outlineLvl w:val="9"/>
        <w:rPr>
          <w:rStyle w:val="IntenseReference"/>
          <w:b/>
          <w:bCs w:val="0"/>
        </w:rPr>
      </w:pPr>
    </w:p>
    <w:p w14:paraId="707E0B46" w14:textId="77777777" w:rsidR="006E35CF" w:rsidRPr="001C2274" w:rsidRDefault="006E35CF" w:rsidP="0018056C">
      <w:pPr>
        <w:spacing w:afterLines="100" w:after="240" w:line="240" w:lineRule="auto"/>
        <w:rPr>
          <w:rFonts w:ascii="Times New Roman" w:hAnsi="Times New Roman" w:cs="Times New Roman"/>
          <w:b/>
          <w:i/>
          <w:sz w:val="24"/>
          <w:szCs w:val="24"/>
          <w:u w:val="single"/>
        </w:rPr>
      </w:pPr>
      <w:r w:rsidRPr="001C2274">
        <w:rPr>
          <w:rFonts w:ascii="Times New Roman" w:hAnsi="Times New Roman" w:cs="Times New Roman"/>
          <w:b/>
          <w:i/>
          <w:sz w:val="24"/>
          <w:szCs w:val="24"/>
          <w:u w:val="single"/>
        </w:rPr>
        <w:t xml:space="preserve">Definirea </w:t>
      </w:r>
      <w:r w:rsidR="00CF1699" w:rsidRPr="001C2274">
        <w:rPr>
          <w:rFonts w:ascii="Times New Roman" w:hAnsi="Times New Roman" w:cs="Times New Roman"/>
          <w:b/>
          <w:i/>
          <w:sz w:val="24"/>
          <w:szCs w:val="24"/>
          <w:u w:val="single"/>
        </w:rPr>
        <w:t>i</w:t>
      </w:r>
      <w:r w:rsidRPr="001C2274">
        <w:rPr>
          <w:rFonts w:ascii="Times New Roman" w:hAnsi="Times New Roman" w:cs="Times New Roman"/>
          <w:b/>
          <w:i/>
          <w:sz w:val="24"/>
          <w:szCs w:val="24"/>
          <w:u w:val="single"/>
        </w:rPr>
        <w:t xml:space="preserve">n scopuri contabile a termenilor „restant” </w:t>
      </w:r>
      <w:r w:rsidR="00CF1699" w:rsidRPr="001C2274">
        <w:rPr>
          <w:rFonts w:ascii="Times New Roman" w:hAnsi="Times New Roman" w:cs="Times New Roman"/>
          <w:b/>
          <w:i/>
          <w:sz w:val="24"/>
          <w:szCs w:val="24"/>
          <w:u w:val="single"/>
        </w:rPr>
        <w:t>s</w:t>
      </w:r>
      <w:r w:rsidRPr="001C2274">
        <w:rPr>
          <w:rFonts w:ascii="Times New Roman" w:hAnsi="Times New Roman" w:cs="Times New Roman"/>
          <w:b/>
          <w:i/>
          <w:sz w:val="24"/>
          <w:szCs w:val="24"/>
          <w:u w:val="single"/>
        </w:rPr>
        <w:t xml:space="preserve">i „depreciat”; </w:t>
      </w:r>
    </w:p>
    <w:p w14:paraId="2E838314" w14:textId="77777777" w:rsidR="006E35CF" w:rsidRPr="001C2274" w:rsidRDefault="006E35CF" w:rsidP="0018056C">
      <w:pPr>
        <w:pStyle w:val="Header"/>
        <w:spacing w:afterLines="100" w:after="240"/>
        <w:jc w:val="both"/>
        <w:rPr>
          <w:lang w:val="it-IT"/>
        </w:rPr>
      </w:pPr>
      <w:r w:rsidRPr="001C2274">
        <w:rPr>
          <w:lang w:val="it-IT"/>
        </w:rPr>
        <w:t>Serviciul datoriei reprezint</w:t>
      </w:r>
      <w:r w:rsidR="00CF1699" w:rsidRPr="001C2274">
        <w:rPr>
          <w:lang w:val="it-IT"/>
        </w:rPr>
        <w:t>a</w:t>
      </w:r>
      <w:r w:rsidRPr="001C2274">
        <w:rPr>
          <w:lang w:val="it-IT"/>
        </w:rPr>
        <w:t xml:space="preserve"> capacitatea debitorului de a-</w:t>
      </w:r>
      <w:r w:rsidR="00CF1699" w:rsidRPr="001C2274">
        <w:rPr>
          <w:lang w:val="it-IT"/>
        </w:rPr>
        <w:t>s</w:t>
      </w:r>
      <w:r w:rsidRPr="001C2274">
        <w:rPr>
          <w:lang w:val="it-IT"/>
        </w:rPr>
        <w:t>i onora datoria la scaden</w:t>
      </w:r>
      <w:r w:rsidR="00CF1699" w:rsidRPr="001C2274">
        <w:rPr>
          <w:lang w:val="it-IT"/>
        </w:rPr>
        <w:t>ta</w:t>
      </w:r>
      <w:r w:rsidRPr="001C2274">
        <w:rPr>
          <w:lang w:val="it-IT"/>
        </w:rPr>
        <w:t>, exprimat</w:t>
      </w:r>
      <w:r w:rsidR="00CF1699" w:rsidRPr="001C2274">
        <w:rPr>
          <w:lang w:val="it-IT"/>
        </w:rPr>
        <w:t>a</w:t>
      </w:r>
      <w:r w:rsidRPr="001C2274">
        <w:rPr>
          <w:lang w:val="it-IT"/>
        </w:rPr>
        <w:t xml:space="preserve"> ca num</w:t>
      </w:r>
      <w:r w:rsidR="00CF1699" w:rsidRPr="001C2274">
        <w:rPr>
          <w:lang w:val="it-IT"/>
        </w:rPr>
        <w:t>a</w:t>
      </w:r>
      <w:r w:rsidRPr="001C2274">
        <w:rPr>
          <w:lang w:val="it-IT"/>
        </w:rPr>
        <w:t xml:space="preserve">r de zile de </w:t>
      </w:r>
      <w:r w:rsidR="00CF1699" w:rsidRPr="001C2274">
        <w:rPr>
          <w:lang w:val="it-IT"/>
        </w:rPr>
        <w:t>i</w:t>
      </w:r>
      <w:r w:rsidRPr="001C2274">
        <w:rPr>
          <w:lang w:val="it-IT"/>
        </w:rPr>
        <w:t>nt</w:t>
      </w:r>
      <w:r w:rsidR="00CF1699" w:rsidRPr="001C2274">
        <w:rPr>
          <w:lang w:val="it-IT"/>
        </w:rPr>
        <w:t>a</w:t>
      </w:r>
      <w:r w:rsidRPr="001C2274">
        <w:rPr>
          <w:lang w:val="it-IT"/>
        </w:rPr>
        <w:t>rziere la plat</w:t>
      </w:r>
      <w:r w:rsidR="00CF1699" w:rsidRPr="001C2274">
        <w:rPr>
          <w:lang w:val="it-IT"/>
        </w:rPr>
        <w:t>a</w:t>
      </w:r>
      <w:r w:rsidRPr="001C2274">
        <w:rPr>
          <w:lang w:val="it-IT"/>
        </w:rPr>
        <w:t xml:space="preserve"> de la data scaden</w:t>
      </w:r>
      <w:r w:rsidR="00CF1699" w:rsidRPr="001C2274">
        <w:rPr>
          <w:lang w:val="it-IT"/>
        </w:rPr>
        <w:t>t</w:t>
      </w:r>
      <w:r w:rsidRPr="001C2274">
        <w:rPr>
          <w:lang w:val="it-IT"/>
        </w:rPr>
        <w:t>ei.</w:t>
      </w:r>
    </w:p>
    <w:p w14:paraId="0648597B" w14:textId="77777777" w:rsidR="006E35CF" w:rsidRPr="001C2274" w:rsidRDefault="00CD0499" w:rsidP="00670065">
      <w:pPr>
        <w:pStyle w:val="Header"/>
        <w:tabs>
          <w:tab w:val="clear" w:pos="4680"/>
          <w:tab w:val="clear" w:pos="9360"/>
        </w:tabs>
        <w:spacing w:afterLines="100" w:after="240"/>
        <w:jc w:val="both"/>
        <w:rPr>
          <w:lang w:val="it-IT"/>
        </w:rPr>
      </w:pPr>
      <w:r w:rsidRPr="001C2274">
        <w:rPr>
          <w:lang w:val="it-IT"/>
        </w:rPr>
        <w:t xml:space="preserve">Astfel, </w:t>
      </w:r>
      <w:r w:rsidR="00CF1699" w:rsidRPr="001C2274">
        <w:rPr>
          <w:lang w:val="it-IT"/>
        </w:rPr>
        <w:t>i</w:t>
      </w:r>
      <w:r w:rsidR="006E35CF" w:rsidRPr="001C2274">
        <w:rPr>
          <w:lang w:val="it-IT"/>
        </w:rPr>
        <w:t xml:space="preserve">n cazul </w:t>
      </w:r>
      <w:r w:rsidR="00CF1699" w:rsidRPr="001C2274">
        <w:rPr>
          <w:lang w:val="it-IT"/>
        </w:rPr>
        <w:t>i</w:t>
      </w:r>
      <w:r w:rsidR="006E35CF" w:rsidRPr="001C2274">
        <w:rPr>
          <w:lang w:val="it-IT"/>
        </w:rPr>
        <w:t>n care rata de rambursare (credit, doband</w:t>
      </w:r>
      <w:r w:rsidR="00CF1699" w:rsidRPr="001C2274">
        <w:rPr>
          <w:lang w:val="it-IT"/>
        </w:rPr>
        <w:t>a</w:t>
      </w:r>
      <w:r w:rsidR="006E35CF" w:rsidRPr="001C2274">
        <w:rPr>
          <w:lang w:val="it-IT"/>
        </w:rPr>
        <w:t>, comisioane) nu este achitat</w:t>
      </w:r>
      <w:r w:rsidR="00CF1699" w:rsidRPr="001C2274">
        <w:rPr>
          <w:lang w:val="it-IT"/>
        </w:rPr>
        <w:t>a</w:t>
      </w:r>
      <w:r w:rsidR="006E35CF" w:rsidRPr="001C2274">
        <w:rPr>
          <w:lang w:val="it-IT"/>
        </w:rPr>
        <w:t xml:space="preserve"> conform graficului de rambursare, serviciul datoriei se calculeaz</w:t>
      </w:r>
      <w:r w:rsidR="00CF1699" w:rsidRPr="001C2274">
        <w:rPr>
          <w:lang w:val="it-IT"/>
        </w:rPr>
        <w:t>a</w:t>
      </w:r>
      <w:r w:rsidR="006E35CF" w:rsidRPr="001C2274">
        <w:rPr>
          <w:lang w:val="it-IT"/>
        </w:rPr>
        <w:t xml:space="preserve"> ca num</w:t>
      </w:r>
      <w:r w:rsidR="00CF1699" w:rsidRPr="001C2274">
        <w:rPr>
          <w:lang w:val="it-IT"/>
        </w:rPr>
        <w:t>a</w:t>
      </w:r>
      <w:r w:rsidR="006E35CF" w:rsidRPr="001C2274">
        <w:rPr>
          <w:lang w:val="it-IT"/>
        </w:rPr>
        <w:t xml:space="preserve">r de zile calendaristice </w:t>
      </w:r>
      <w:r w:rsidR="00CF1699" w:rsidRPr="001C2274">
        <w:rPr>
          <w:lang w:val="it-IT"/>
        </w:rPr>
        <w:t>i</w:t>
      </w:r>
      <w:r w:rsidR="006E35CF" w:rsidRPr="001C2274">
        <w:rPr>
          <w:lang w:val="it-IT"/>
        </w:rPr>
        <w:t>ntre data de scaden</w:t>
      </w:r>
      <w:r w:rsidR="00CF1699" w:rsidRPr="001C2274">
        <w:rPr>
          <w:lang w:val="it-IT"/>
        </w:rPr>
        <w:t>ta</w:t>
      </w:r>
      <w:r w:rsidR="006E35CF" w:rsidRPr="001C2274">
        <w:rPr>
          <w:lang w:val="it-IT"/>
        </w:rPr>
        <w:t xml:space="preserve"> (exclusiv) </w:t>
      </w:r>
      <w:r w:rsidR="00CF1699" w:rsidRPr="001C2274">
        <w:rPr>
          <w:lang w:val="it-IT"/>
        </w:rPr>
        <w:t>s</w:t>
      </w:r>
      <w:r w:rsidR="006E35CF" w:rsidRPr="001C2274">
        <w:rPr>
          <w:lang w:val="it-IT"/>
        </w:rPr>
        <w:t>i data de raportare (inclusiv), respectiv sf</w:t>
      </w:r>
      <w:r w:rsidR="00CF1699" w:rsidRPr="001C2274">
        <w:rPr>
          <w:lang w:val="it-IT"/>
        </w:rPr>
        <w:t>a</w:t>
      </w:r>
      <w:r w:rsidR="006E35CF" w:rsidRPr="001C2274">
        <w:rPr>
          <w:lang w:val="it-IT"/>
        </w:rPr>
        <w:t>r</w:t>
      </w:r>
      <w:r w:rsidR="00CF1699" w:rsidRPr="001C2274">
        <w:rPr>
          <w:lang w:val="it-IT"/>
        </w:rPr>
        <w:t>s</w:t>
      </w:r>
      <w:r w:rsidR="006E35CF" w:rsidRPr="001C2274">
        <w:rPr>
          <w:lang w:val="it-IT"/>
        </w:rPr>
        <w:t>itul fiecarei luni calendaristice.</w:t>
      </w:r>
      <w:r w:rsidRPr="001C2274">
        <w:rPr>
          <w:lang w:val="it-IT"/>
        </w:rPr>
        <w:t xml:space="preserve"> Activele financiare cu un serviciu al datoriei &gt; 0 zile </w:t>
      </w:r>
      <w:r w:rsidR="007516AB" w:rsidRPr="001C2274">
        <w:rPr>
          <w:lang w:val="it-IT"/>
        </w:rPr>
        <w:t xml:space="preserve">sunt </w:t>
      </w:r>
      <w:r w:rsidRPr="001C2274">
        <w:rPr>
          <w:lang w:val="it-IT"/>
        </w:rPr>
        <w:t>considerat</w:t>
      </w:r>
      <w:r w:rsidR="007516AB" w:rsidRPr="001C2274">
        <w:rPr>
          <w:lang w:val="it-IT"/>
        </w:rPr>
        <w:t>e</w:t>
      </w:r>
      <w:r w:rsidRPr="001C2274">
        <w:rPr>
          <w:lang w:val="it-IT"/>
        </w:rPr>
        <w:t xml:space="preserve"> </w:t>
      </w:r>
      <w:r w:rsidRPr="001C2274">
        <w:rPr>
          <w:b/>
          <w:lang w:val="it-IT"/>
        </w:rPr>
        <w:t>restant</w:t>
      </w:r>
      <w:r w:rsidR="007516AB" w:rsidRPr="001C2274">
        <w:rPr>
          <w:b/>
          <w:lang w:val="it-IT"/>
        </w:rPr>
        <w:t>e</w:t>
      </w:r>
      <w:r w:rsidRPr="001C2274">
        <w:rPr>
          <w:lang w:val="it-IT"/>
        </w:rPr>
        <w:t>.</w:t>
      </w:r>
    </w:p>
    <w:p w14:paraId="64D61738" w14:textId="1DC74068" w:rsidR="001C2274" w:rsidRDefault="001C2274" w:rsidP="001C2274">
      <w:pPr>
        <w:pStyle w:val="Header"/>
        <w:tabs>
          <w:tab w:val="clear" w:pos="4680"/>
          <w:tab w:val="clear" w:pos="9360"/>
        </w:tabs>
        <w:spacing w:afterLines="100" w:after="240"/>
        <w:jc w:val="both"/>
        <w:rPr>
          <w:lang w:val="it-IT"/>
        </w:rPr>
      </w:pPr>
      <w:r>
        <w:rPr>
          <w:lang w:val="it-IT"/>
        </w:rPr>
        <w:tab/>
      </w:r>
      <w:r w:rsidRPr="001C2274">
        <w:rPr>
          <w:lang w:val="it-IT"/>
        </w:rPr>
        <w:t xml:space="preserve">Criteriile luate in considerate de banca la evaluarea activelor pentru care riscul de credit a crescut semnificativ de la recunoasterea initiala, conducand la deprecierea acestora, respectiv transferul din Stadiul 2 in Stadiul 3, sunt reprezentate de expunerile clasificate in stare de nerambursare asa cum sunt definite </w:t>
      </w:r>
      <w:r>
        <w:rPr>
          <w:lang w:val="it-IT"/>
        </w:rPr>
        <w:t>in Art 178 din CRR.</w:t>
      </w:r>
    </w:p>
    <w:p w14:paraId="7FFEA953" w14:textId="7F2AAE71" w:rsidR="00A03D3E" w:rsidRPr="00EA0313" w:rsidRDefault="00A03D3E" w:rsidP="001C2274">
      <w:pPr>
        <w:pStyle w:val="Header"/>
        <w:tabs>
          <w:tab w:val="clear" w:pos="4680"/>
          <w:tab w:val="clear" w:pos="9360"/>
        </w:tabs>
        <w:spacing w:afterLines="100" w:after="240"/>
        <w:jc w:val="both"/>
        <w:rPr>
          <w:lang w:val="it-IT"/>
        </w:rPr>
      </w:pPr>
      <w:r w:rsidRPr="00A03D3E">
        <w:rPr>
          <w:lang w:val="it-IT"/>
        </w:rPr>
        <w:t xml:space="preserve">"Stadiul 3" se referă la deprecierea aferentă activelor </w:t>
      </w:r>
      <w:r w:rsidRPr="00EA0313">
        <w:rPr>
          <w:lang w:val="it-IT"/>
        </w:rPr>
        <w:t>depreciate ca urmare a riscului de credit, aşa cum sunt acestea definite în Anexa A la IFRS 9.</w:t>
      </w:r>
    </w:p>
    <w:p w14:paraId="538C9618" w14:textId="7636D521" w:rsidR="006E35CF" w:rsidRPr="00EA0313" w:rsidRDefault="00CD0499" w:rsidP="0018056C">
      <w:pPr>
        <w:spacing w:afterLines="100" w:after="240" w:line="240" w:lineRule="auto"/>
        <w:rPr>
          <w:rFonts w:ascii="Times New Roman" w:hAnsi="Times New Roman" w:cs="Times New Roman"/>
          <w:b/>
          <w:i/>
          <w:sz w:val="24"/>
          <w:szCs w:val="24"/>
          <w:u w:val="single"/>
        </w:rPr>
      </w:pPr>
      <w:r w:rsidRPr="00EA0313">
        <w:rPr>
          <w:rFonts w:ascii="Times New Roman" w:hAnsi="Times New Roman" w:cs="Times New Roman"/>
          <w:b/>
          <w:i/>
          <w:sz w:val="24"/>
          <w:szCs w:val="24"/>
          <w:u w:val="single"/>
        </w:rPr>
        <w:t>D</w:t>
      </w:r>
      <w:r w:rsidR="00EA0313" w:rsidRPr="00EA0313">
        <w:rPr>
          <w:rFonts w:ascii="Times New Roman" w:hAnsi="Times New Roman" w:cs="Times New Roman"/>
          <w:b/>
          <w:i/>
          <w:sz w:val="24"/>
          <w:szCs w:val="24"/>
          <w:u w:val="single"/>
        </w:rPr>
        <w:t>escriera</w:t>
      </w:r>
      <w:r w:rsidR="006E35CF" w:rsidRPr="00EA0313">
        <w:rPr>
          <w:rFonts w:ascii="Times New Roman" w:hAnsi="Times New Roman" w:cs="Times New Roman"/>
          <w:b/>
          <w:i/>
          <w:sz w:val="24"/>
          <w:szCs w:val="24"/>
          <w:u w:val="single"/>
        </w:rPr>
        <w:t xml:space="preserve"> abord</w:t>
      </w:r>
      <w:r w:rsidR="00CF1699" w:rsidRPr="00EA0313">
        <w:rPr>
          <w:rFonts w:ascii="Times New Roman" w:hAnsi="Times New Roman" w:cs="Times New Roman"/>
          <w:b/>
          <w:i/>
          <w:sz w:val="24"/>
          <w:szCs w:val="24"/>
          <w:u w:val="single"/>
        </w:rPr>
        <w:t>a</w:t>
      </w:r>
      <w:r w:rsidR="006E35CF" w:rsidRPr="00EA0313">
        <w:rPr>
          <w:rFonts w:ascii="Times New Roman" w:hAnsi="Times New Roman" w:cs="Times New Roman"/>
          <w:b/>
          <w:i/>
          <w:sz w:val="24"/>
          <w:szCs w:val="24"/>
          <w:u w:val="single"/>
        </w:rPr>
        <w:t xml:space="preserve">rilor </w:t>
      </w:r>
      <w:r w:rsidR="00CF1699" w:rsidRPr="00EA0313">
        <w:rPr>
          <w:rFonts w:ascii="Times New Roman" w:hAnsi="Times New Roman" w:cs="Times New Roman"/>
          <w:b/>
          <w:i/>
          <w:sz w:val="24"/>
          <w:szCs w:val="24"/>
          <w:u w:val="single"/>
        </w:rPr>
        <w:t>s</w:t>
      </w:r>
      <w:r w:rsidR="006E35CF" w:rsidRPr="00EA0313">
        <w:rPr>
          <w:rFonts w:ascii="Times New Roman" w:hAnsi="Times New Roman" w:cs="Times New Roman"/>
          <w:b/>
          <w:i/>
          <w:sz w:val="24"/>
          <w:szCs w:val="24"/>
          <w:u w:val="single"/>
        </w:rPr>
        <w:t>i metodelor aplicate pentru determinarea ajust</w:t>
      </w:r>
      <w:r w:rsidR="00CF1699" w:rsidRPr="00EA0313">
        <w:rPr>
          <w:rFonts w:ascii="Times New Roman" w:hAnsi="Times New Roman" w:cs="Times New Roman"/>
          <w:b/>
          <w:i/>
          <w:sz w:val="24"/>
          <w:szCs w:val="24"/>
          <w:u w:val="single"/>
        </w:rPr>
        <w:t>a</w:t>
      </w:r>
      <w:r w:rsidR="006E35CF" w:rsidRPr="00EA0313">
        <w:rPr>
          <w:rFonts w:ascii="Times New Roman" w:hAnsi="Times New Roman" w:cs="Times New Roman"/>
          <w:b/>
          <w:i/>
          <w:sz w:val="24"/>
          <w:szCs w:val="24"/>
          <w:u w:val="single"/>
        </w:rPr>
        <w:t xml:space="preserve">rilor </w:t>
      </w:r>
      <w:r w:rsidR="00EA0313" w:rsidRPr="00EA0313">
        <w:rPr>
          <w:rFonts w:ascii="Times New Roman" w:hAnsi="Times New Roman" w:cs="Times New Roman"/>
          <w:b/>
          <w:i/>
          <w:sz w:val="24"/>
          <w:szCs w:val="24"/>
          <w:u w:val="single"/>
        </w:rPr>
        <w:t>pentru pierderile asteptate din activitatea de creditare in conformitate cu metodologia IFRS9</w:t>
      </w:r>
      <w:r w:rsidR="006E35CF" w:rsidRPr="00EA0313">
        <w:rPr>
          <w:rFonts w:ascii="Times New Roman" w:hAnsi="Times New Roman" w:cs="Times New Roman"/>
          <w:b/>
          <w:i/>
          <w:sz w:val="24"/>
          <w:szCs w:val="24"/>
          <w:u w:val="single"/>
        </w:rPr>
        <w:t xml:space="preserve"> </w:t>
      </w:r>
    </w:p>
    <w:p w14:paraId="5366E6E4" w14:textId="203382C6" w:rsidR="00CD0499" w:rsidRDefault="00CD0499" w:rsidP="0018056C">
      <w:pPr>
        <w:pStyle w:val="BodyTextIndent"/>
        <w:widowControl w:val="0"/>
        <w:spacing w:afterLines="100" w:after="240" w:line="240" w:lineRule="auto"/>
        <w:ind w:left="0"/>
        <w:jc w:val="both"/>
        <w:rPr>
          <w:rFonts w:ascii="Times New Roman" w:hAnsi="Times New Roman" w:cs="Times New Roman"/>
          <w:sz w:val="24"/>
          <w:szCs w:val="24"/>
        </w:rPr>
      </w:pPr>
      <w:r w:rsidRPr="00EA0313">
        <w:rPr>
          <w:rFonts w:ascii="Times New Roman" w:hAnsi="Times New Roman" w:cs="Times New Roman"/>
          <w:sz w:val="24"/>
          <w:szCs w:val="24"/>
        </w:rPr>
        <w:t xml:space="preserve">Banca </w:t>
      </w:r>
      <w:r w:rsidR="00EA0313" w:rsidRPr="00EA0313">
        <w:rPr>
          <w:rFonts w:ascii="Times New Roman" w:hAnsi="Times New Roman" w:cs="Times New Roman"/>
          <w:sz w:val="24"/>
          <w:szCs w:val="24"/>
        </w:rPr>
        <w:t>a implementat standardul IFRS9 in ceea ce priveste modelul de estimare a pierderilor asteptate din credit.</w:t>
      </w:r>
    </w:p>
    <w:p w14:paraId="7A3F6165" w14:textId="77777777" w:rsidR="00EA0313" w:rsidRPr="00EA0313" w:rsidRDefault="00EA0313" w:rsidP="00EA0313">
      <w:pPr>
        <w:pStyle w:val="BodyTextIndent"/>
        <w:widowControl w:val="0"/>
        <w:spacing w:afterLines="50" w:line="276" w:lineRule="auto"/>
        <w:ind w:left="0"/>
        <w:jc w:val="both"/>
        <w:rPr>
          <w:rFonts w:ascii="Times New Roman" w:hAnsi="Times New Roman" w:cs="Times New Roman"/>
          <w:sz w:val="24"/>
          <w:szCs w:val="24"/>
        </w:rPr>
      </w:pPr>
      <w:r w:rsidRPr="00EA0313">
        <w:rPr>
          <w:rFonts w:ascii="Times New Roman" w:hAnsi="Times New Roman" w:cs="Times New Roman"/>
          <w:sz w:val="24"/>
          <w:szCs w:val="24"/>
        </w:rPr>
        <w:t>Modelul pierderilor asteptate din credit urmeaza o abordare “in trei stadii”, bazata pe modificarile calitatii creditelor de la recunoasterea initiala.</w:t>
      </w:r>
    </w:p>
    <w:p w14:paraId="7011DAB0" w14:textId="77777777" w:rsidR="00EA0313" w:rsidRPr="00EA0313" w:rsidRDefault="00EA0313" w:rsidP="00EA0313">
      <w:pPr>
        <w:pStyle w:val="BodyTextIndent"/>
        <w:widowControl w:val="0"/>
        <w:spacing w:afterLines="50" w:line="276" w:lineRule="auto"/>
        <w:ind w:left="0"/>
        <w:jc w:val="both"/>
        <w:rPr>
          <w:rFonts w:ascii="Times New Roman" w:hAnsi="Times New Roman" w:cs="Times New Roman"/>
          <w:sz w:val="24"/>
          <w:szCs w:val="24"/>
        </w:rPr>
      </w:pPr>
      <w:r w:rsidRPr="00EA0313">
        <w:rPr>
          <w:rFonts w:ascii="Times New Roman" w:hAnsi="Times New Roman" w:cs="Times New Roman"/>
          <w:sz w:val="24"/>
          <w:szCs w:val="24"/>
        </w:rPr>
        <w:t>Aceasta abordare cuprinde:</w:t>
      </w:r>
    </w:p>
    <w:p w14:paraId="77FF8985" w14:textId="77777777" w:rsidR="00EA0313" w:rsidRPr="00EA0313" w:rsidRDefault="00EA0313" w:rsidP="00EA0313">
      <w:pPr>
        <w:pStyle w:val="BodyTextIndent"/>
        <w:widowControl w:val="0"/>
        <w:spacing w:afterLines="50" w:line="276" w:lineRule="auto"/>
        <w:ind w:left="0"/>
        <w:jc w:val="both"/>
        <w:rPr>
          <w:rFonts w:ascii="Times New Roman" w:hAnsi="Times New Roman" w:cs="Times New Roman"/>
          <w:sz w:val="24"/>
          <w:szCs w:val="24"/>
        </w:rPr>
      </w:pPr>
    </w:p>
    <w:p w14:paraId="214BAFA0" w14:textId="2006D0B3" w:rsidR="00EA0313" w:rsidRPr="00EA0313" w:rsidRDefault="00EA0313" w:rsidP="00EA0313">
      <w:pPr>
        <w:pStyle w:val="BodyTextIndent"/>
        <w:widowControl w:val="0"/>
        <w:spacing w:afterLines="5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A0313">
        <w:rPr>
          <w:rFonts w:ascii="Times New Roman" w:hAnsi="Times New Roman" w:cs="Times New Roman"/>
          <w:sz w:val="24"/>
          <w:szCs w:val="24"/>
        </w:rPr>
        <w:t>Criteriile de incadrare in stadii;</w:t>
      </w:r>
    </w:p>
    <w:p w14:paraId="6F9D4DC9" w14:textId="70AC42E5" w:rsidR="00EA0313" w:rsidRPr="00EA0313" w:rsidRDefault="00EA0313" w:rsidP="00EA0313">
      <w:pPr>
        <w:pStyle w:val="BodyTextIndent"/>
        <w:widowControl w:val="0"/>
        <w:spacing w:afterLines="5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A0313">
        <w:rPr>
          <w:rFonts w:ascii="Times New Roman" w:hAnsi="Times New Roman" w:cs="Times New Roman"/>
          <w:sz w:val="24"/>
          <w:szCs w:val="24"/>
        </w:rPr>
        <w:t>Pierderea asteptata a creditului;</w:t>
      </w:r>
    </w:p>
    <w:p w14:paraId="00BE0EDC" w14:textId="42220BBD" w:rsidR="00EA0313" w:rsidRPr="00EA0313" w:rsidRDefault="00EA0313" w:rsidP="00EA0313">
      <w:pPr>
        <w:pStyle w:val="BodyTextIndent"/>
        <w:widowControl w:val="0"/>
        <w:spacing w:afterLines="5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EA0313">
        <w:rPr>
          <w:rFonts w:ascii="Times New Roman" w:hAnsi="Times New Roman" w:cs="Times New Roman"/>
          <w:sz w:val="24"/>
          <w:szCs w:val="24"/>
        </w:rPr>
        <w:t>Aspectele contabile;</w:t>
      </w:r>
    </w:p>
    <w:p w14:paraId="00FBF677" w14:textId="77777777" w:rsidR="00CD0499" w:rsidRPr="0076181B" w:rsidRDefault="00CD0499" w:rsidP="0018056C">
      <w:pPr>
        <w:pStyle w:val="BodyTextIndent"/>
        <w:widowControl w:val="0"/>
        <w:spacing w:afterLines="100" w:after="240" w:line="240" w:lineRule="auto"/>
        <w:ind w:left="0"/>
        <w:jc w:val="both"/>
        <w:rPr>
          <w:rFonts w:ascii="Times New Roman" w:hAnsi="Times New Roman" w:cs="Times New Roman"/>
          <w:sz w:val="24"/>
          <w:szCs w:val="24"/>
        </w:rPr>
      </w:pPr>
    </w:p>
    <w:p w14:paraId="5137E70E" w14:textId="1402A89A" w:rsidR="00CD0499" w:rsidRPr="00584127" w:rsidRDefault="00CD0499" w:rsidP="0018056C">
      <w:pPr>
        <w:pStyle w:val="BodyTextIndent"/>
        <w:widowControl w:val="0"/>
        <w:spacing w:afterLines="100" w:after="240" w:line="240" w:lineRule="auto"/>
        <w:ind w:left="0"/>
        <w:jc w:val="both"/>
        <w:rPr>
          <w:rFonts w:ascii="Times New Roman" w:hAnsi="Times New Roman" w:cs="Times New Roman"/>
          <w:sz w:val="24"/>
          <w:szCs w:val="24"/>
        </w:rPr>
      </w:pPr>
      <w:r w:rsidRPr="00F064DF">
        <w:rPr>
          <w:rFonts w:ascii="Times New Roman" w:hAnsi="Times New Roman" w:cs="Times New Roman"/>
          <w:sz w:val="24"/>
          <w:szCs w:val="24"/>
        </w:rPr>
        <w:t>La 31 decembrie 20</w:t>
      </w:r>
      <w:r w:rsidR="00151B5B">
        <w:rPr>
          <w:rFonts w:ascii="Times New Roman" w:hAnsi="Times New Roman" w:cs="Times New Roman"/>
          <w:sz w:val="24"/>
          <w:szCs w:val="24"/>
        </w:rPr>
        <w:t>2</w:t>
      </w:r>
      <w:r w:rsidR="00D20AA4">
        <w:rPr>
          <w:rFonts w:ascii="Times New Roman" w:hAnsi="Times New Roman" w:cs="Times New Roman"/>
          <w:sz w:val="24"/>
          <w:szCs w:val="24"/>
        </w:rPr>
        <w:t>1</w:t>
      </w:r>
      <w:r w:rsidR="00144D14" w:rsidRPr="00F064DF">
        <w:rPr>
          <w:rFonts w:ascii="Times New Roman" w:hAnsi="Times New Roman" w:cs="Times New Roman"/>
          <w:sz w:val="24"/>
          <w:szCs w:val="24"/>
        </w:rPr>
        <w:t xml:space="preserve"> </w:t>
      </w:r>
      <w:r w:rsidRPr="00F064DF">
        <w:rPr>
          <w:rFonts w:ascii="Times New Roman" w:hAnsi="Times New Roman" w:cs="Times New Roman"/>
          <w:sz w:val="24"/>
          <w:szCs w:val="24"/>
        </w:rPr>
        <w:t>Banca recunoaste ajustar</w:t>
      </w:r>
      <w:r w:rsidR="00073336" w:rsidRPr="00F064DF">
        <w:rPr>
          <w:rFonts w:ascii="Times New Roman" w:hAnsi="Times New Roman" w:cs="Times New Roman"/>
          <w:sz w:val="24"/>
          <w:szCs w:val="24"/>
        </w:rPr>
        <w:t>i</w:t>
      </w:r>
      <w:r w:rsidRPr="00F064DF">
        <w:rPr>
          <w:rFonts w:ascii="Times New Roman" w:hAnsi="Times New Roman" w:cs="Times New Roman"/>
          <w:sz w:val="24"/>
          <w:szCs w:val="24"/>
        </w:rPr>
        <w:t xml:space="preserve"> </w:t>
      </w:r>
      <w:r w:rsidR="00C71354" w:rsidRPr="00F064DF">
        <w:rPr>
          <w:rFonts w:ascii="Times New Roman" w:hAnsi="Times New Roman" w:cs="Times New Roman"/>
          <w:sz w:val="24"/>
          <w:szCs w:val="24"/>
        </w:rPr>
        <w:t>pentru</w:t>
      </w:r>
      <w:r w:rsidR="00F121EE" w:rsidRPr="00F064DF">
        <w:rPr>
          <w:rFonts w:ascii="Times New Roman" w:hAnsi="Times New Roman" w:cs="Times New Roman"/>
          <w:sz w:val="24"/>
          <w:szCs w:val="24"/>
        </w:rPr>
        <w:t xml:space="preserve"> </w:t>
      </w:r>
      <w:r w:rsidR="00BD0045" w:rsidRPr="00F064DF">
        <w:rPr>
          <w:rFonts w:ascii="Times New Roman" w:hAnsi="Times New Roman" w:cs="Times New Roman"/>
          <w:sz w:val="24"/>
          <w:szCs w:val="24"/>
        </w:rPr>
        <w:t>pierderile asteptate</w:t>
      </w:r>
      <w:r w:rsidR="00F7742A" w:rsidRPr="00F064DF">
        <w:rPr>
          <w:rFonts w:ascii="Times New Roman" w:hAnsi="Times New Roman" w:cs="Times New Roman"/>
          <w:sz w:val="24"/>
          <w:szCs w:val="24"/>
        </w:rPr>
        <w:t xml:space="preserve"> provenite</w:t>
      </w:r>
      <w:r w:rsidRPr="00F064DF">
        <w:rPr>
          <w:rFonts w:ascii="Times New Roman" w:hAnsi="Times New Roman" w:cs="Times New Roman"/>
          <w:sz w:val="24"/>
          <w:szCs w:val="24"/>
        </w:rPr>
        <w:t xml:space="preserve"> din credite </w:t>
      </w:r>
      <w:r w:rsidRPr="00F064DF">
        <w:rPr>
          <w:rFonts w:ascii="Times New Roman" w:hAnsi="Times New Roman" w:cs="Times New Roman"/>
          <w:sz w:val="24"/>
          <w:szCs w:val="24"/>
        </w:rPr>
        <w:lastRenderedPageBreak/>
        <w:t xml:space="preserve">si avansuri acordate clientilor in valoare de </w:t>
      </w:r>
      <w:r w:rsidR="00D20AA4">
        <w:rPr>
          <w:rFonts w:ascii="Times New Roman" w:hAnsi="Times New Roman" w:cs="Times New Roman"/>
          <w:sz w:val="24"/>
          <w:szCs w:val="24"/>
        </w:rPr>
        <w:t>1,03</w:t>
      </w:r>
      <w:r w:rsidR="00F064DF" w:rsidRPr="00F064DF">
        <w:rPr>
          <w:rFonts w:ascii="Times New Roman" w:hAnsi="Times New Roman" w:cs="Times New Roman"/>
          <w:sz w:val="24"/>
          <w:szCs w:val="24"/>
        </w:rPr>
        <w:t xml:space="preserve"> mil</w:t>
      </w:r>
      <w:r w:rsidR="00AE3A31" w:rsidRPr="00F064DF">
        <w:rPr>
          <w:rFonts w:ascii="Times New Roman" w:hAnsi="Times New Roman" w:cs="Times New Roman"/>
          <w:sz w:val="24"/>
          <w:szCs w:val="24"/>
        </w:rPr>
        <w:t xml:space="preserve"> </w:t>
      </w:r>
      <w:r w:rsidRPr="00F064DF">
        <w:rPr>
          <w:rFonts w:ascii="Times New Roman" w:hAnsi="Times New Roman" w:cs="Times New Roman"/>
          <w:sz w:val="24"/>
          <w:szCs w:val="24"/>
        </w:rPr>
        <w:t>RON (31 decembrie 20</w:t>
      </w:r>
      <w:r w:rsidR="00D20AA4">
        <w:rPr>
          <w:rFonts w:ascii="Times New Roman" w:hAnsi="Times New Roman" w:cs="Times New Roman"/>
          <w:sz w:val="24"/>
          <w:szCs w:val="24"/>
        </w:rPr>
        <w:t>20</w:t>
      </w:r>
      <w:r w:rsidRPr="00F064DF">
        <w:rPr>
          <w:rFonts w:ascii="Times New Roman" w:hAnsi="Times New Roman" w:cs="Times New Roman"/>
          <w:sz w:val="24"/>
          <w:szCs w:val="24"/>
        </w:rPr>
        <w:t xml:space="preserve">: </w:t>
      </w:r>
      <w:r w:rsidR="00151B5B">
        <w:rPr>
          <w:rFonts w:ascii="Times New Roman" w:hAnsi="Times New Roman" w:cs="Times New Roman"/>
          <w:sz w:val="24"/>
          <w:szCs w:val="24"/>
        </w:rPr>
        <w:t>2,</w:t>
      </w:r>
      <w:r w:rsidR="00D20AA4">
        <w:rPr>
          <w:rFonts w:ascii="Times New Roman" w:hAnsi="Times New Roman" w:cs="Times New Roman"/>
          <w:sz w:val="24"/>
          <w:szCs w:val="24"/>
        </w:rPr>
        <w:t>0</w:t>
      </w:r>
      <w:r w:rsidR="00151B5B">
        <w:rPr>
          <w:rFonts w:ascii="Times New Roman" w:hAnsi="Times New Roman" w:cs="Times New Roman"/>
          <w:sz w:val="24"/>
          <w:szCs w:val="24"/>
        </w:rPr>
        <w:t>1</w:t>
      </w:r>
      <w:r w:rsidR="00F064DF" w:rsidRPr="00F064DF">
        <w:rPr>
          <w:rFonts w:ascii="Times New Roman" w:hAnsi="Times New Roman" w:cs="Times New Roman"/>
          <w:sz w:val="24"/>
          <w:szCs w:val="24"/>
        </w:rPr>
        <w:t xml:space="preserve"> mil</w:t>
      </w:r>
      <w:r w:rsidR="00AE3A31" w:rsidRPr="00F064DF">
        <w:rPr>
          <w:rFonts w:ascii="Times New Roman" w:hAnsi="Times New Roman" w:cs="Times New Roman"/>
          <w:sz w:val="24"/>
          <w:szCs w:val="24"/>
        </w:rPr>
        <w:t xml:space="preserve"> </w:t>
      </w:r>
      <w:r w:rsidRPr="00F064DF">
        <w:rPr>
          <w:rFonts w:ascii="Times New Roman" w:hAnsi="Times New Roman" w:cs="Times New Roman"/>
          <w:sz w:val="24"/>
          <w:szCs w:val="24"/>
        </w:rPr>
        <w:t>RON</w:t>
      </w:r>
      <w:r w:rsidR="00F064DF" w:rsidRPr="00F064DF">
        <w:rPr>
          <w:rFonts w:ascii="Times New Roman" w:hAnsi="Times New Roman" w:cs="Times New Roman"/>
          <w:sz w:val="24"/>
          <w:szCs w:val="24"/>
        </w:rPr>
        <w:t xml:space="preserve"> (incluzand ajustarile </w:t>
      </w:r>
      <w:r w:rsidR="00F064DF" w:rsidRPr="00584127">
        <w:rPr>
          <w:rFonts w:ascii="Times New Roman" w:hAnsi="Times New Roman" w:cs="Times New Roman"/>
          <w:sz w:val="24"/>
          <w:szCs w:val="24"/>
        </w:rPr>
        <w:t>datorita tranzitiei la IFRS9</w:t>
      </w:r>
      <w:r w:rsidRPr="00584127">
        <w:rPr>
          <w:rFonts w:ascii="Times New Roman" w:hAnsi="Times New Roman" w:cs="Times New Roman"/>
          <w:sz w:val="24"/>
          <w:szCs w:val="24"/>
        </w:rPr>
        <w:t xml:space="preserve">). </w:t>
      </w:r>
    </w:p>
    <w:p w14:paraId="68A7F5E6" w14:textId="24F63313" w:rsidR="00470243" w:rsidRPr="00584127" w:rsidRDefault="00470243" w:rsidP="00075412">
      <w:pPr>
        <w:pStyle w:val="Heading1"/>
        <w:rPr>
          <w:rStyle w:val="IntenseReference"/>
          <w:b/>
          <w:bCs w:val="0"/>
          <w:smallCaps w:val="0"/>
          <w:spacing w:val="0"/>
        </w:rPr>
      </w:pPr>
      <w:bookmarkStart w:id="27" w:name="_Toc513111246"/>
      <w:r w:rsidRPr="00584127">
        <w:rPr>
          <w:rStyle w:val="IntenseReference"/>
          <w:b/>
          <w:bCs w:val="0"/>
          <w:smallCaps w:val="0"/>
          <w:spacing w:val="0"/>
        </w:rPr>
        <w:t>Articolul 443: Active negrevate de sarcini</w:t>
      </w:r>
      <w:bookmarkEnd w:id="27"/>
    </w:p>
    <w:p w14:paraId="0E917563" w14:textId="77777777" w:rsidR="00B40679" w:rsidRPr="00E21151" w:rsidRDefault="00B40679" w:rsidP="00854672">
      <w:pPr>
        <w:jc w:val="both"/>
        <w:rPr>
          <w:color w:val="FF0000"/>
        </w:rPr>
      </w:pPr>
    </w:p>
    <w:p w14:paraId="7D5121F7" w14:textId="3A259D9F" w:rsidR="00C96215" w:rsidRPr="00E21151" w:rsidRDefault="00A9592F" w:rsidP="00854672">
      <w:pPr>
        <w:spacing w:afterLines="100" w:after="240"/>
        <w:jc w:val="both"/>
        <w:rPr>
          <w:rFonts w:ascii="Times New Roman" w:hAnsi="Times New Roman" w:cs="Times New Roman"/>
          <w:color w:val="FF0000"/>
          <w:sz w:val="24"/>
          <w:szCs w:val="24"/>
        </w:rPr>
      </w:pPr>
      <w:r w:rsidRPr="00584127">
        <w:rPr>
          <w:rFonts w:ascii="Times New Roman" w:hAnsi="Times New Roman" w:cs="Times New Roman"/>
          <w:sz w:val="24"/>
          <w:szCs w:val="24"/>
        </w:rPr>
        <w:t xml:space="preserve">Conform prevederilor punctului 7 din Ghidul privind publicarea activelor grevate </w:t>
      </w:r>
      <w:r w:rsidR="00CF1699" w:rsidRPr="00584127">
        <w:rPr>
          <w:rFonts w:ascii="Times New Roman" w:hAnsi="Times New Roman" w:cs="Times New Roman"/>
          <w:sz w:val="24"/>
          <w:szCs w:val="24"/>
        </w:rPr>
        <w:t>s</w:t>
      </w:r>
      <w:r w:rsidRPr="00584127">
        <w:rPr>
          <w:rFonts w:ascii="Times New Roman" w:hAnsi="Times New Roman" w:cs="Times New Roman"/>
          <w:sz w:val="24"/>
          <w:szCs w:val="24"/>
        </w:rPr>
        <w:t>i negrevate de sarcini, situa</w:t>
      </w:r>
      <w:r w:rsidR="00CF1699" w:rsidRPr="00584127">
        <w:rPr>
          <w:rFonts w:ascii="Times New Roman" w:hAnsi="Times New Roman" w:cs="Times New Roman"/>
          <w:sz w:val="24"/>
          <w:szCs w:val="24"/>
        </w:rPr>
        <w:t>t</w:t>
      </w:r>
      <w:r w:rsidRPr="00584127">
        <w:rPr>
          <w:rFonts w:ascii="Times New Roman" w:hAnsi="Times New Roman" w:cs="Times New Roman"/>
          <w:sz w:val="24"/>
          <w:szCs w:val="24"/>
        </w:rPr>
        <w:t xml:space="preserve">ia activelor grevate </w:t>
      </w:r>
      <w:r w:rsidR="00CF1699" w:rsidRPr="00584127">
        <w:rPr>
          <w:rFonts w:ascii="Times New Roman" w:hAnsi="Times New Roman" w:cs="Times New Roman"/>
          <w:sz w:val="24"/>
          <w:szCs w:val="24"/>
        </w:rPr>
        <w:t>s</w:t>
      </w:r>
      <w:r w:rsidRPr="00584127">
        <w:rPr>
          <w:rFonts w:ascii="Times New Roman" w:hAnsi="Times New Roman" w:cs="Times New Roman"/>
          <w:sz w:val="24"/>
          <w:szCs w:val="24"/>
        </w:rPr>
        <w:t>i negrevate de sarcini calculat</w:t>
      </w:r>
      <w:r w:rsidR="00CF1699" w:rsidRPr="00584127">
        <w:rPr>
          <w:rFonts w:ascii="Times New Roman" w:hAnsi="Times New Roman" w:cs="Times New Roman"/>
          <w:sz w:val="24"/>
          <w:szCs w:val="24"/>
        </w:rPr>
        <w:t>a</w:t>
      </w:r>
      <w:r w:rsidRPr="00584127">
        <w:rPr>
          <w:rFonts w:ascii="Times New Roman" w:hAnsi="Times New Roman" w:cs="Times New Roman"/>
          <w:sz w:val="24"/>
          <w:szCs w:val="24"/>
        </w:rPr>
        <w:t xml:space="preserve"> pe baza valorilor medii trimestriale pe o perioada anterioar</w:t>
      </w:r>
      <w:r w:rsidR="00CF1699" w:rsidRPr="00584127">
        <w:rPr>
          <w:rFonts w:ascii="Times New Roman" w:hAnsi="Times New Roman" w:cs="Times New Roman"/>
          <w:sz w:val="24"/>
          <w:szCs w:val="24"/>
        </w:rPr>
        <w:t>a</w:t>
      </w:r>
      <w:r w:rsidRPr="00584127">
        <w:rPr>
          <w:rFonts w:ascii="Times New Roman" w:hAnsi="Times New Roman" w:cs="Times New Roman"/>
          <w:sz w:val="24"/>
          <w:szCs w:val="24"/>
        </w:rPr>
        <w:t xml:space="preserve"> de d</w:t>
      </w:r>
      <w:r w:rsidR="002675E6">
        <w:rPr>
          <w:rFonts w:ascii="Times New Roman" w:hAnsi="Times New Roman" w:cs="Times New Roman"/>
          <w:sz w:val="24"/>
          <w:szCs w:val="24"/>
        </w:rPr>
        <w:t>o</w:t>
      </w:r>
      <w:r w:rsidR="00101F6F">
        <w:rPr>
          <w:rFonts w:ascii="Times New Roman" w:hAnsi="Times New Roman" w:cs="Times New Roman"/>
          <w:sz w:val="24"/>
          <w:szCs w:val="24"/>
        </w:rPr>
        <w:t>ua</w:t>
      </w:r>
      <w:r w:rsidRPr="00584127">
        <w:rPr>
          <w:rFonts w:ascii="Times New Roman" w:hAnsi="Times New Roman" w:cs="Times New Roman"/>
          <w:sz w:val="24"/>
          <w:szCs w:val="24"/>
        </w:rPr>
        <w:t xml:space="preserve">sprezece luni (respectiv valorile inregistrate la data de 31 martie, 30 iunie, 30 septembrie </w:t>
      </w:r>
      <w:r w:rsidR="00CF1699" w:rsidRPr="00584127">
        <w:rPr>
          <w:rFonts w:ascii="Times New Roman" w:hAnsi="Times New Roman" w:cs="Times New Roman"/>
          <w:sz w:val="24"/>
          <w:szCs w:val="24"/>
        </w:rPr>
        <w:t>s</w:t>
      </w:r>
      <w:r w:rsidRPr="00584127">
        <w:rPr>
          <w:rFonts w:ascii="Times New Roman" w:hAnsi="Times New Roman" w:cs="Times New Roman"/>
          <w:sz w:val="24"/>
          <w:szCs w:val="24"/>
        </w:rPr>
        <w:t>i 31 decembrie 20</w:t>
      </w:r>
      <w:r w:rsidR="00151B5B">
        <w:rPr>
          <w:rFonts w:ascii="Times New Roman" w:hAnsi="Times New Roman" w:cs="Times New Roman"/>
          <w:sz w:val="24"/>
          <w:szCs w:val="24"/>
        </w:rPr>
        <w:t>2</w:t>
      </w:r>
      <w:r w:rsidR="00D20AA4">
        <w:rPr>
          <w:rFonts w:ascii="Times New Roman" w:hAnsi="Times New Roman" w:cs="Times New Roman"/>
          <w:sz w:val="24"/>
          <w:szCs w:val="24"/>
        </w:rPr>
        <w:t>1</w:t>
      </w:r>
      <w:r w:rsidRPr="00584127">
        <w:rPr>
          <w:rFonts w:ascii="Times New Roman" w:hAnsi="Times New Roman" w:cs="Times New Roman"/>
          <w:sz w:val="24"/>
          <w:szCs w:val="24"/>
        </w:rPr>
        <w:t>) este prezentata in cele ce urmeaza:</w:t>
      </w:r>
    </w:p>
    <w:tbl>
      <w:tblPr>
        <w:tblStyle w:val="TableGrid"/>
        <w:tblW w:w="8972" w:type="dxa"/>
        <w:tblInd w:w="-5" w:type="dxa"/>
        <w:tblLook w:val="04A0" w:firstRow="1" w:lastRow="0" w:firstColumn="1" w:lastColumn="0" w:noHBand="0" w:noVBand="1"/>
      </w:tblPr>
      <w:tblGrid>
        <w:gridCol w:w="1648"/>
        <w:gridCol w:w="1679"/>
        <w:gridCol w:w="1679"/>
        <w:gridCol w:w="2053"/>
        <w:gridCol w:w="1913"/>
      </w:tblGrid>
      <w:tr w:rsidR="00584127" w:rsidRPr="00584127" w14:paraId="31618DC8" w14:textId="77777777" w:rsidTr="00854672">
        <w:trPr>
          <w:trHeight w:hRule="exact" w:val="674"/>
        </w:trPr>
        <w:tc>
          <w:tcPr>
            <w:tcW w:w="8972" w:type="dxa"/>
            <w:gridSpan w:val="5"/>
            <w:shd w:val="clear" w:color="auto" w:fill="FFFF99"/>
            <w:noWrap/>
            <w:hideMark/>
          </w:tcPr>
          <w:p w14:paraId="2C90FA1E" w14:textId="77777777" w:rsidR="00E94AA3" w:rsidRPr="00584127" w:rsidRDefault="00E94AA3" w:rsidP="005B4315">
            <w:pPr>
              <w:spacing w:afterLines="100" w:after="240"/>
              <w:rPr>
                <w:rFonts w:ascii="Times New Roman" w:hAnsi="Times New Roman" w:cs="Times New Roman"/>
                <w:b/>
                <w:bCs/>
                <w:sz w:val="24"/>
                <w:szCs w:val="24"/>
              </w:rPr>
            </w:pPr>
            <w:r w:rsidRPr="00584127">
              <w:rPr>
                <w:rFonts w:ascii="Times New Roman" w:hAnsi="Times New Roman" w:cs="Times New Roman"/>
                <w:b/>
                <w:bCs/>
                <w:sz w:val="24"/>
                <w:szCs w:val="24"/>
              </w:rPr>
              <w:t>Active</w:t>
            </w:r>
            <w:r w:rsidR="00193A4B" w:rsidRPr="00584127">
              <w:rPr>
                <w:rFonts w:ascii="Times New Roman" w:hAnsi="Times New Roman" w:cs="Times New Roman"/>
                <w:b/>
                <w:bCs/>
                <w:sz w:val="24"/>
                <w:szCs w:val="24"/>
              </w:rPr>
              <w:t xml:space="preserve"> (Lei)</w:t>
            </w:r>
          </w:p>
          <w:p w14:paraId="50D80E44" w14:textId="77777777" w:rsidR="00E94AA3" w:rsidRPr="00584127" w:rsidRDefault="00E94AA3" w:rsidP="005B4315">
            <w:pPr>
              <w:spacing w:afterLines="100" w:after="240"/>
              <w:rPr>
                <w:rFonts w:ascii="Times New Roman" w:hAnsi="Times New Roman" w:cs="Times New Roman"/>
                <w:b/>
                <w:bCs/>
                <w:sz w:val="19"/>
                <w:szCs w:val="19"/>
              </w:rPr>
            </w:pPr>
            <w:r w:rsidRPr="00584127">
              <w:rPr>
                <w:rFonts w:ascii="Times New Roman" w:hAnsi="Times New Roman" w:cs="Times New Roman"/>
                <w:b/>
                <w:bCs/>
                <w:sz w:val="19"/>
                <w:szCs w:val="19"/>
              </w:rPr>
              <w:t> </w:t>
            </w:r>
          </w:p>
          <w:p w14:paraId="0BA8177B" w14:textId="77777777" w:rsidR="00E94AA3" w:rsidRPr="00584127" w:rsidRDefault="00E94AA3" w:rsidP="005B4315">
            <w:pPr>
              <w:spacing w:afterLines="100" w:after="240"/>
              <w:rPr>
                <w:rFonts w:ascii="Times New Roman" w:hAnsi="Times New Roman" w:cs="Times New Roman"/>
                <w:b/>
                <w:bCs/>
                <w:sz w:val="19"/>
                <w:szCs w:val="19"/>
              </w:rPr>
            </w:pPr>
            <w:r w:rsidRPr="00584127">
              <w:rPr>
                <w:rFonts w:ascii="Times New Roman" w:hAnsi="Times New Roman" w:cs="Times New Roman"/>
                <w:b/>
                <w:bCs/>
                <w:sz w:val="19"/>
                <w:szCs w:val="19"/>
              </w:rPr>
              <w:t> </w:t>
            </w:r>
          </w:p>
          <w:p w14:paraId="4A9975D1" w14:textId="77777777" w:rsidR="00E94AA3" w:rsidRPr="00584127" w:rsidRDefault="00E94AA3" w:rsidP="005B4315">
            <w:pPr>
              <w:spacing w:afterLines="100" w:after="240"/>
              <w:rPr>
                <w:rFonts w:ascii="Times New Roman" w:hAnsi="Times New Roman" w:cs="Times New Roman"/>
                <w:b/>
                <w:bCs/>
                <w:sz w:val="19"/>
                <w:szCs w:val="19"/>
              </w:rPr>
            </w:pPr>
            <w:r w:rsidRPr="00584127">
              <w:rPr>
                <w:rFonts w:ascii="Times New Roman" w:hAnsi="Times New Roman" w:cs="Times New Roman"/>
                <w:b/>
                <w:bCs/>
                <w:sz w:val="19"/>
                <w:szCs w:val="19"/>
              </w:rPr>
              <w:t> </w:t>
            </w:r>
          </w:p>
          <w:p w14:paraId="7C49AC3D" w14:textId="77777777" w:rsidR="00E94AA3" w:rsidRPr="00584127" w:rsidRDefault="00E94AA3" w:rsidP="005B4315">
            <w:pPr>
              <w:spacing w:afterLines="100" w:after="240"/>
              <w:jc w:val="both"/>
              <w:rPr>
                <w:rFonts w:ascii="Times New Roman" w:hAnsi="Times New Roman" w:cs="Times New Roman"/>
                <w:b/>
                <w:bCs/>
                <w:sz w:val="19"/>
                <w:szCs w:val="19"/>
              </w:rPr>
            </w:pPr>
            <w:r w:rsidRPr="00584127">
              <w:rPr>
                <w:rFonts w:ascii="Times New Roman" w:hAnsi="Times New Roman" w:cs="Times New Roman"/>
                <w:b/>
                <w:bCs/>
                <w:sz w:val="19"/>
                <w:szCs w:val="19"/>
              </w:rPr>
              <w:t> </w:t>
            </w:r>
          </w:p>
        </w:tc>
      </w:tr>
      <w:tr w:rsidR="005416B1" w:rsidRPr="00584127" w14:paraId="102525FA" w14:textId="77777777" w:rsidTr="00854672">
        <w:trPr>
          <w:trHeight w:val="1167"/>
        </w:trPr>
        <w:tc>
          <w:tcPr>
            <w:tcW w:w="1648" w:type="dxa"/>
            <w:shd w:val="clear" w:color="auto" w:fill="FFFF99"/>
            <w:noWrap/>
            <w:hideMark/>
          </w:tcPr>
          <w:p w14:paraId="0689019C" w14:textId="77777777" w:rsidR="00E94AA3" w:rsidRPr="00584127" w:rsidRDefault="00E94AA3" w:rsidP="005B4315">
            <w:pPr>
              <w:spacing w:after="20"/>
              <w:rPr>
                <w:rFonts w:ascii="Times New Roman" w:hAnsi="Times New Roman" w:cs="Times New Roman"/>
                <w:b/>
                <w:bCs/>
                <w:sz w:val="19"/>
                <w:szCs w:val="19"/>
              </w:rPr>
            </w:pPr>
            <w:r w:rsidRPr="00584127">
              <w:rPr>
                <w:rFonts w:ascii="Times New Roman" w:hAnsi="Times New Roman" w:cs="Times New Roman"/>
                <w:b/>
                <w:bCs/>
                <w:sz w:val="19"/>
                <w:szCs w:val="19"/>
              </w:rPr>
              <w:t> </w:t>
            </w:r>
          </w:p>
          <w:p w14:paraId="510F69E1" w14:textId="77777777" w:rsidR="00E94AA3" w:rsidRPr="00584127" w:rsidRDefault="00E94AA3" w:rsidP="005B4315">
            <w:pPr>
              <w:spacing w:after="20"/>
              <w:rPr>
                <w:rFonts w:ascii="Times New Roman" w:hAnsi="Times New Roman" w:cs="Times New Roman"/>
                <w:sz w:val="19"/>
                <w:szCs w:val="19"/>
              </w:rPr>
            </w:pPr>
            <w:r w:rsidRPr="00584127">
              <w:rPr>
                <w:rFonts w:ascii="Times New Roman" w:hAnsi="Times New Roman" w:cs="Times New Roman"/>
                <w:sz w:val="19"/>
                <w:szCs w:val="19"/>
              </w:rPr>
              <w:t> </w:t>
            </w:r>
          </w:p>
          <w:p w14:paraId="575DBD05" w14:textId="77777777" w:rsidR="00E94AA3" w:rsidRPr="00584127" w:rsidRDefault="00E94AA3" w:rsidP="005B4315">
            <w:pPr>
              <w:spacing w:after="20"/>
              <w:jc w:val="both"/>
              <w:rPr>
                <w:rFonts w:ascii="Times New Roman" w:hAnsi="Times New Roman" w:cs="Times New Roman"/>
                <w:b/>
                <w:bCs/>
                <w:sz w:val="19"/>
                <w:szCs w:val="19"/>
              </w:rPr>
            </w:pPr>
            <w:r w:rsidRPr="00584127">
              <w:rPr>
                <w:rFonts w:ascii="Times New Roman" w:hAnsi="Times New Roman" w:cs="Times New Roman"/>
                <w:sz w:val="19"/>
                <w:szCs w:val="19"/>
              </w:rPr>
              <w:t> </w:t>
            </w:r>
          </w:p>
        </w:tc>
        <w:tc>
          <w:tcPr>
            <w:tcW w:w="1679" w:type="dxa"/>
            <w:shd w:val="clear" w:color="auto" w:fill="FFFF99"/>
            <w:hideMark/>
          </w:tcPr>
          <w:p w14:paraId="42295251" w14:textId="77777777" w:rsidR="00E94AA3" w:rsidRPr="00584127" w:rsidRDefault="00E94AA3" w:rsidP="00854672">
            <w:pPr>
              <w:jc w:val="center"/>
              <w:rPr>
                <w:rFonts w:ascii="Times New Roman" w:hAnsi="Times New Roman" w:cs="Times New Roman"/>
                <w:b/>
                <w:bCs/>
                <w:sz w:val="19"/>
                <w:szCs w:val="19"/>
              </w:rPr>
            </w:pPr>
            <w:r w:rsidRPr="00584127">
              <w:rPr>
                <w:rFonts w:ascii="Times New Roman" w:hAnsi="Times New Roman" w:cs="Times New Roman"/>
                <w:b/>
                <w:bCs/>
                <w:sz w:val="19"/>
                <w:szCs w:val="19"/>
              </w:rPr>
              <w:t>Valoarea contabila a activelor grevate de sarcini</w:t>
            </w:r>
          </w:p>
        </w:tc>
        <w:tc>
          <w:tcPr>
            <w:tcW w:w="1679" w:type="dxa"/>
            <w:shd w:val="clear" w:color="auto" w:fill="FFFF99"/>
            <w:hideMark/>
          </w:tcPr>
          <w:p w14:paraId="4647BDAD" w14:textId="77777777" w:rsidR="00E94AA3" w:rsidRPr="00584127" w:rsidRDefault="00E94AA3" w:rsidP="00854672">
            <w:pPr>
              <w:jc w:val="center"/>
              <w:rPr>
                <w:rFonts w:ascii="Times New Roman" w:hAnsi="Times New Roman" w:cs="Times New Roman"/>
                <w:b/>
                <w:bCs/>
                <w:sz w:val="19"/>
                <w:szCs w:val="19"/>
              </w:rPr>
            </w:pPr>
            <w:r w:rsidRPr="00584127">
              <w:rPr>
                <w:rFonts w:ascii="Times New Roman" w:hAnsi="Times New Roman" w:cs="Times New Roman"/>
                <w:b/>
                <w:bCs/>
                <w:sz w:val="19"/>
                <w:szCs w:val="19"/>
              </w:rPr>
              <w:t>Valoarea justa a activelor grevate de sarcini</w:t>
            </w:r>
          </w:p>
        </w:tc>
        <w:tc>
          <w:tcPr>
            <w:tcW w:w="2053" w:type="dxa"/>
            <w:shd w:val="clear" w:color="auto" w:fill="FFFF99"/>
            <w:hideMark/>
          </w:tcPr>
          <w:p w14:paraId="49445DEE" w14:textId="77777777" w:rsidR="00E94AA3" w:rsidRPr="00584127" w:rsidRDefault="00E94AA3" w:rsidP="00854672">
            <w:pPr>
              <w:jc w:val="center"/>
              <w:rPr>
                <w:rFonts w:ascii="Times New Roman" w:hAnsi="Times New Roman" w:cs="Times New Roman"/>
                <w:b/>
                <w:bCs/>
                <w:sz w:val="19"/>
                <w:szCs w:val="19"/>
              </w:rPr>
            </w:pPr>
            <w:r w:rsidRPr="00584127">
              <w:rPr>
                <w:rFonts w:ascii="Times New Roman" w:hAnsi="Times New Roman" w:cs="Times New Roman"/>
                <w:b/>
                <w:bCs/>
                <w:sz w:val="19"/>
                <w:szCs w:val="19"/>
              </w:rPr>
              <w:t>Valoarea contabila a activelor negrevate de sarcini</w:t>
            </w:r>
          </w:p>
        </w:tc>
        <w:tc>
          <w:tcPr>
            <w:tcW w:w="1911" w:type="dxa"/>
            <w:shd w:val="clear" w:color="auto" w:fill="FFFF99"/>
            <w:hideMark/>
          </w:tcPr>
          <w:p w14:paraId="5ED44342" w14:textId="77777777" w:rsidR="00E94AA3" w:rsidRPr="00584127" w:rsidRDefault="00E94AA3" w:rsidP="00854672">
            <w:pPr>
              <w:jc w:val="center"/>
              <w:rPr>
                <w:rFonts w:ascii="Times New Roman" w:hAnsi="Times New Roman" w:cs="Times New Roman"/>
                <w:b/>
                <w:bCs/>
                <w:sz w:val="19"/>
                <w:szCs w:val="19"/>
              </w:rPr>
            </w:pPr>
            <w:r w:rsidRPr="00584127">
              <w:rPr>
                <w:rFonts w:ascii="Times New Roman" w:hAnsi="Times New Roman" w:cs="Times New Roman"/>
                <w:b/>
                <w:bCs/>
                <w:sz w:val="19"/>
                <w:szCs w:val="19"/>
              </w:rPr>
              <w:t>Valoarea justa a activelor negrevate de sarcini</w:t>
            </w:r>
          </w:p>
        </w:tc>
      </w:tr>
      <w:tr w:rsidR="005416B1" w:rsidRPr="00584127" w14:paraId="5D19646E" w14:textId="77777777" w:rsidTr="00854672">
        <w:trPr>
          <w:trHeight w:val="362"/>
        </w:trPr>
        <w:tc>
          <w:tcPr>
            <w:tcW w:w="1648" w:type="dxa"/>
            <w:noWrap/>
            <w:hideMark/>
          </w:tcPr>
          <w:p w14:paraId="7C2EA9FB" w14:textId="77777777" w:rsidR="00E94AA3" w:rsidRPr="00584127" w:rsidRDefault="00E94AA3" w:rsidP="005B4315">
            <w:pPr>
              <w:jc w:val="both"/>
              <w:rPr>
                <w:rFonts w:ascii="Times New Roman" w:hAnsi="Times New Roman" w:cs="Times New Roman"/>
                <w:sz w:val="19"/>
                <w:szCs w:val="19"/>
              </w:rPr>
            </w:pPr>
            <w:r w:rsidRPr="00584127">
              <w:rPr>
                <w:rFonts w:ascii="Times New Roman" w:hAnsi="Times New Roman" w:cs="Times New Roman"/>
                <w:sz w:val="19"/>
                <w:szCs w:val="19"/>
              </w:rPr>
              <w:t> </w:t>
            </w:r>
          </w:p>
        </w:tc>
        <w:tc>
          <w:tcPr>
            <w:tcW w:w="1679" w:type="dxa"/>
            <w:noWrap/>
            <w:hideMark/>
          </w:tcPr>
          <w:p w14:paraId="253BEAEF" w14:textId="77777777" w:rsidR="00E94AA3" w:rsidRPr="00584127" w:rsidRDefault="00E94AA3" w:rsidP="005B4315">
            <w:pPr>
              <w:jc w:val="center"/>
              <w:rPr>
                <w:rFonts w:ascii="Times New Roman" w:hAnsi="Times New Roman" w:cs="Times New Roman"/>
                <w:sz w:val="16"/>
                <w:szCs w:val="16"/>
              </w:rPr>
            </w:pPr>
            <w:r w:rsidRPr="00584127">
              <w:rPr>
                <w:rFonts w:ascii="Times New Roman" w:hAnsi="Times New Roman" w:cs="Times New Roman"/>
                <w:sz w:val="16"/>
                <w:szCs w:val="16"/>
              </w:rPr>
              <w:t>010</w:t>
            </w:r>
          </w:p>
        </w:tc>
        <w:tc>
          <w:tcPr>
            <w:tcW w:w="1679" w:type="dxa"/>
            <w:noWrap/>
            <w:hideMark/>
          </w:tcPr>
          <w:p w14:paraId="06B0AA45" w14:textId="77777777" w:rsidR="00E94AA3" w:rsidRPr="00584127" w:rsidRDefault="00E94AA3" w:rsidP="005B4315">
            <w:pPr>
              <w:jc w:val="center"/>
              <w:rPr>
                <w:rFonts w:ascii="Times New Roman" w:hAnsi="Times New Roman" w:cs="Times New Roman"/>
                <w:sz w:val="16"/>
                <w:szCs w:val="16"/>
              </w:rPr>
            </w:pPr>
            <w:r w:rsidRPr="00584127">
              <w:rPr>
                <w:rFonts w:ascii="Times New Roman" w:hAnsi="Times New Roman" w:cs="Times New Roman"/>
                <w:sz w:val="16"/>
                <w:szCs w:val="16"/>
              </w:rPr>
              <w:t>040</w:t>
            </w:r>
          </w:p>
        </w:tc>
        <w:tc>
          <w:tcPr>
            <w:tcW w:w="2053" w:type="dxa"/>
            <w:noWrap/>
            <w:hideMark/>
          </w:tcPr>
          <w:p w14:paraId="4280CB91" w14:textId="77777777" w:rsidR="00E94AA3" w:rsidRPr="00584127" w:rsidRDefault="00E94AA3" w:rsidP="005B4315">
            <w:pPr>
              <w:jc w:val="center"/>
              <w:rPr>
                <w:rFonts w:ascii="Times New Roman" w:hAnsi="Times New Roman" w:cs="Times New Roman"/>
                <w:sz w:val="16"/>
                <w:szCs w:val="16"/>
              </w:rPr>
            </w:pPr>
            <w:r w:rsidRPr="00584127">
              <w:rPr>
                <w:rFonts w:ascii="Times New Roman" w:hAnsi="Times New Roman" w:cs="Times New Roman"/>
                <w:sz w:val="16"/>
                <w:szCs w:val="16"/>
              </w:rPr>
              <w:t>060</w:t>
            </w:r>
          </w:p>
        </w:tc>
        <w:tc>
          <w:tcPr>
            <w:tcW w:w="1911" w:type="dxa"/>
            <w:noWrap/>
            <w:hideMark/>
          </w:tcPr>
          <w:p w14:paraId="620E63D9" w14:textId="77777777" w:rsidR="00E94AA3" w:rsidRPr="00584127" w:rsidRDefault="00E94AA3" w:rsidP="005B4315">
            <w:pPr>
              <w:jc w:val="center"/>
              <w:rPr>
                <w:rFonts w:ascii="Times New Roman" w:hAnsi="Times New Roman" w:cs="Times New Roman"/>
                <w:sz w:val="16"/>
                <w:szCs w:val="16"/>
              </w:rPr>
            </w:pPr>
            <w:r w:rsidRPr="00584127">
              <w:rPr>
                <w:rFonts w:ascii="Times New Roman" w:hAnsi="Times New Roman" w:cs="Times New Roman"/>
                <w:sz w:val="16"/>
                <w:szCs w:val="16"/>
              </w:rPr>
              <w:t>090</w:t>
            </w:r>
          </w:p>
        </w:tc>
      </w:tr>
      <w:tr w:rsidR="002675E6" w:rsidRPr="00584127" w14:paraId="223C0479" w14:textId="77777777" w:rsidTr="00854672">
        <w:trPr>
          <w:trHeight w:val="395"/>
        </w:trPr>
        <w:tc>
          <w:tcPr>
            <w:tcW w:w="1648" w:type="dxa"/>
            <w:hideMark/>
          </w:tcPr>
          <w:p w14:paraId="322EBFAE" w14:textId="77777777" w:rsidR="002675E6" w:rsidRPr="00584127" w:rsidRDefault="002675E6" w:rsidP="002675E6">
            <w:pPr>
              <w:jc w:val="both"/>
              <w:rPr>
                <w:rFonts w:ascii="Times New Roman" w:hAnsi="Times New Roman" w:cs="Times New Roman"/>
                <w:b/>
                <w:bCs/>
                <w:sz w:val="19"/>
                <w:szCs w:val="19"/>
              </w:rPr>
            </w:pPr>
            <w:r w:rsidRPr="00584127">
              <w:rPr>
                <w:rFonts w:ascii="Times New Roman" w:hAnsi="Times New Roman" w:cs="Times New Roman"/>
                <w:b/>
                <w:bCs/>
                <w:sz w:val="19"/>
                <w:szCs w:val="19"/>
              </w:rPr>
              <w:t>Activele institutiei raportoare</w:t>
            </w:r>
          </w:p>
        </w:tc>
        <w:tc>
          <w:tcPr>
            <w:tcW w:w="1679" w:type="dxa"/>
            <w:noWrap/>
            <w:hideMark/>
          </w:tcPr>
          <w:p w14:paraId="467C4962" w14:textId="501CA24B" w:rsidR="002675E6" w:rsidRPr="00854672" w:rsidRDefault="002675E6" w:rsidP="002675E6">
            <w:pPr>
              <w:jc w:val="right"/>
              <w:rPr>
                <w:rFonts w:ascii="Times New Roman" w:hAnsi="Times New Roman" w:cs="Times New Roman"/>
              </w:rPr>
            </w:pPr>
            <w:r w:rsidRPr="00854672">
              <w:rPr>
                <w:rFonts w:ascii="Times New Roman" w:hAnsi="Times New Roman" w:cs="Times New Roman"/>
              </w:rPr>
              <w:t xml:space="preserve">               4.173.007</w:t>
            </w:r>
            <w:r w:rsidRPr="00854672" w:rsidDel="002675E6">
              <w:rPr>
                <w:rFonts w:ascii="Times New Roman" w:hAnsi="Times New Roman" w:cs="Times New Roman"/>
              </w:rPr>
              <w:t xml:space="preserve"> </w:t>
            </w:r>
          </w:p>
        </w:tc>
        <w:tc>
          <w:tcPr>
            <w:tcW w:w="1679" w:type="dxa"/>
            <w:noWrap/>
            <w:hideMark/>
          </w:tcPr>
          <w:p w14:paraId="2917FFE8" w14:textId="42E23374" w:rsidR="002675E6" w:rsidRPr="00854672" w:rsidRDefault="002675E6" w:rsidP="002675E6">
            <w:pPr>
              <w:jc w:val="right"/>
              <w:rPr>
                <w:rFonts w:ascii="Times New Roman" w:hAnsi="Times New Roman" w:cs="Times New Roman"/>
              </w:rPr>
            </w:pPr>
            <w:r w:rsidRPr="00854672">
              <w:rPr>
                <w:rFonts w:ascii="Times New Roman" w:hAnsi="Times New Roman" w:cs="Times New Roman"/>
              </w:rPr>
              <w:t xml:space="preserve"> </w:t>
            </w:r>
          </w:p>
        </w:tc>
        <w:tc>
          <w:tcPr>
            <w:tcW w:w="2053" w:type="dxa"/>
            <w:tcBorders>
              <w:top w:val="nil"/>
              <w:left w:val="nil"/>
              <w:bottom w:val="single" w:sz="8" w:space="0" w:color="auto"/>
              <w:right w:val="single" w:sz="8" w:space="0" w:color="auto"/>
            </w:tcBorders>
            <w:shd w:val="clear" w:color="auto" w:fill="auto"/>
            <w:noWrap/>
            <w:vAlign w:val="center"/>
            <w:hideMark/>
          </w:tcPr>
          <w:p w14:paraId="18C12FD1" w14:textId="758B06A9" w:rsidR="002675E6" w:rsidRPr="00854672" w:rsidRDefault="002675E6" w:rsidP="002675E6">
            <w:pPr>
              <w:jc w:val="right"/>
              <w:rPr>
                <w:rFonts w:ascii="Times New Roman" w:hAnsi="Times New Roman" w:cs="Times New Roman"/>
              </w:rPr>
            </w:pPr>
            <w:r w:rsidRPr="00854672">
              <w:rPr>
                <w:rFonts w:ascii="Times New Roman" w:hAnsi="Times New Roman" w:cs="Times New Roman"/>
                <w:color w:val="000000"/>
              </w:rPr>
              <w:t>282.716.022</w:t>
            </w:r>
          </w:p>
        </w:tc>
        <w:tc>
          <w:tcPr>
            <w:tcW w:w="1911" w:type="dxa"/>
            <w:noWrap/>
            <w:hideMark/>
          </w:tcPr>
          <w:p w14:paraId="465411CF" w14:textId="7FCCA466" w:rsidR="002675E6" w:rsidRPr="00854672" w:rsidRDefault="002675E6" w:rsidP="002675E6">
            <w:pPr>
              <w:jc w:val="right"/>
              <w:rPr>
                <w:rFonts w:ascii="Times New Roman" w:hAnsi="Times New Roman" w:cs="Times New Roman"/>
              </w:rPr>
            </w:pPr>
            <w:r w:rsidRPr="00854672">
              <w:rPr>
                <w:rFonts w:ascii="Times New Roman" w:hAnsi="Times New Roman" w:cs="Times New Roman"/>
              </w:rPr>
              <w:t xml:space="preserve"> </w:t>
            </w:r>
          </w:p>
        </w:tc>
      </w:tr>
      <w:tr w:rsidR="002675E6" w:rsidRPr="00584127" w14:paraId="2D042573" w14:textId="77777777" w:rsidTr="00854672">
        <w:trPr>
          <w:trHeight w:val="377"/>
        </w:trPr>
        <w:tc>
          <w:tcPr>
            <w:tcW w:w="1648" w:type="dxa"/>
          </w:tcPr>
          <w:p w14:paraId="0F1041C0" w14:textId="7480FD2C" w:rsidR="002675E6" w:rsidRPr="00584127" w:rsidRDefault="002675E6" w:rsidP="002675E6">
            <w:pPr>
              <w:jc w:val="both"/>
              <w:rPr>
                <w:rFonts w:ascii="Times New Roman" w:hAnsi="Times New Roman" w:cs="Times New Roman"/>
                <w:sz w:val="19"/>
                <w:szCs w:val="19"/>
              </w:rPr>
            </w:pPr>
            <w:r w:rsidRPr="00584127">
              <w:rPr>
                <w:rFonts w:ascii="Times New Roman" w:hAnsi="Times New Roman" w:cs="Times New Roman"/>
                <w:sz w:val="19"/>
                <w:szCs w:val="19"/>
              </w:rPr>
              <w:t>Imprumuturi la vedere</w:t>
            </w:r>
          </w:p>
        </w:tc>
        <w:tc>
          <w:tcPr>
            <w:tcW w:w="1679" w:type="dxa"/>
            <w:noWrap/>
          </w:tcPr>
          <w:p w14:paraId="7DB72C1A" w14:textId="68CBD84F" w:rsidR="002675E6" w:rsidRPr="00854672" w:rsidRDefault="002675E6" w:rsidP="002675E6">
            <w:pPr>
              <w:jc w:val="right"/>
              <w:rPr>
                <w:rFonts w:ascii="Times New Roman" w:hAnsi="Times New Roman" w:cs="Times New Roman"/>
              </w:rPr>
            </w:pPr>
            <w:r w:rsidRPr="00854672">
              <w:rPr>
                <w:rFonts w:ascii="Times New Roman" w:hAnsi="Times New Roman" w:cs="Times New Roman"/>
              </w:rPr>
              <w:t>0</w:t>
            </w:r>
          </w:p>
        </w:tc>
        <w:tc>
          <w:tcPr>
            <w:tcW w:w="1679" w:type="dxa"/>
            <w:noWrap/>
          </w:tcPr>
          <w:p w14:paraId="7723DAFA" w14:textId="6F364742" w:rsidR="002675E6" w:rsidRPr="00854672" w:rsidRDefault="002675E6" w:rsidP="002675E6">
            <w:pPr>
              <w:jc w:val="right"/>
              <w:rPr>
                <w:rFonts w:ascii="Times New Roman" w:hAnsi="Times New Roman" w:cs="Times New Roman"/>
              </w:rPr>
            </w:pPr>
            <w:r w:rsidRPr="00854672">
              <w:rPr>
                <w:rFonts w:ascii="Times New Roman" w:hAnsi="Times New Roman" w:cs="Times New Roman"/>
              </w:rPr>
              <w:t>0</w:t>
            </w:r>
          </w:p>
        </w:tc>
        <w:tc>
          <w:tcPr>
            <w:tcW w:w="2053" w:type="dxa"/>
            <w:tcBorders>
              <w:top w:val="nil"/>
              <w:left w:val="nil"/>
              <w:bottom w:val="single" w:sz="8" w:space="0" w:color="auto"/>
              <w:right w:val="single" w:sz="8" w:space="0" w:color="auto"/>
            </w:tcBorders>
            <w:shd w:val="clear" w:color="auto" w:fill="auto"/>
            <w:noWrap/>
            <w:vAlign w:val="center"/>
          </w:tcPr>
          <w:p w14:paraId="35949AA3" w14:textId="718B856A" w:rsidR="002675E6" w:rsidRPr="00854672" w:rsidRDefault="002675E6" w:rsidP="002675E6">
            <w:pPr>
              <w:jc w:val="right"/>
              <w:rPr>
                <w:rFonts w:ascii="Times New Roman" w:hAnsi="Times New Roman" w:cs="Times New Roman"/>
              </w:rPr>
            </w:pPr>
            <w:r w:rsidRPr="00854672">
              <w:rPr>
                <w:rFonts w:ascii="Times New Roman" w:hAnsi="Times New Roman" w:cs="Times New Roman"/>
                <w:color w:val="000000"/>
              </w:rPr>
              <w:t>26.610.402</w:t>
            </w:r>
          </w:p>
        </w:tc>
        <w:tc>
          <w:tcPr>
            <w:tcW w:w="1911" w:type="dxa"/>
            <w:noWrap/>
          </w:tcPr>
          <w:p w14:paraId="20FD35C2" w14:textId="3103DA66" w:rsidR="002675E6" w:rsidRPr="00854672" w:rsidRDefault="002675E6" w:rsidP="002675E6">
            <w:pPr>
              <w:jc w:val="right"/>
              <w:rPr>
                <w:rFonts w:ascii="Times New Roman" w:hAnsi="Times New Roman" w:cs="Times New Roman"/>
              </w:rPr>
            </w:pPr>
            <w:r w:rsidRPr="00854672">
              <w:rPr>
                <w:rFonts w:ascii="Times New Roman" w:hAnsi="Times New Roman" w:cs="Times New Roman"/>
              </w:rPr>
              <w:t xml:space="preserve"> </w:t>
            </w:r>
          </w:p>
        </w:tc>
      </w:tr>
      <w:tr w:rsidR="002675E6" w:rsidRPr="00584127" w14:paraId="777A9C9F" w14:textId="77777777" w:rsidTr="00854672">
        <w:trPr>
          <w:trHeight w:val="377"/>
        </w:trPr>
        <w:tc>
          <w:tcPr>
            <w:tcW w:w="1648" w:type="dxa"/>
            <w:hideMark/>
          </w:tcPr>
          <w:p w14:paraId="73845A5D" w14:textId="77777777" w:rsidR="002675E6" w:rsidRPr="00584127" w:rsidRDefault="002675E6" w:rsidP="002675E6">
            <w:pPr>
              <w:jc w:val="both"/>
              <w:rPr>
                <w:rFonts w:ascii="Times New Roman" w:hAnsi="Times New Roman" w:cs="Times New Roman"/>
                <w:sz w:val="19"/>
                <w:szCs w:val="19"/>
              </w:rPr>
            </w:pPr>
            <w:r w:rsidRPr="00584127">
              <w:rPr>
                <w:rFonts w:ascii="Times New Roman" w:hAnsi="Times New Roman" w:cs="Times New Roman"/>
                <w:sz w:val="19"/>
                <w:szCs w:val="19"/>
              </w:rPr>
              <w:t>Instrumente de capital</w:t>
            </w:r>
          </w:p>
        </w:tc>
        <w:tc>
          <w:tcPr>
            <w:tcW w:w="1679" w:type="dxa"/>
            <w:noWrap/>
            <w:hideMark/>
          </w:tcPr>
          <w:p w14:paraId="378B9BC5" w14:textId="7BDE496D" w:rsidR="002675E6" w:rsidRPr="00854672" w:rsidRDefault="002675E6" w:rsidP="002675E6">
            <w:pPr>
              <w:jc w:val="right"/>
              <w:rPr>
                <w:rFonts w:ascii="Times New Roman" w:hAnsi="Times New Roman" w:cs="Times New Roman"/>
              </w:rPr>
            </w:pPr>
            <w:r w:rsidRPr="00854672">
              <w:rPr>
                <w:rFonts w:ascii="Times New Roman" w:hAnsi="Times New Roman" w:cs="Times New Roman"/>
              </w:rPr>
              <w:t>0</w:t>
            </w:r>
          </w:p>
        </w:tc>
        <w:tc>
          <w:tcPr>
            <w:tcW w:w="1679" w:type="dxa"/>
            <w:noWrap/>
            <w:hideMark/>
          </w:tcPr>
          <w:p w14:paraId="01E3A352" w14:textId="19B3DAA7" w:rsidR="002675E6" w:rsidRPr="00854672" w:rsidRDefault="002675E6" w:rsidP="002675E6">
            <w:pPr>
              <w:jc w:val="right"/>
              <w:rPr>
                <w:rFonts w:ascii="Times New Roman" w:hAnsi="Times New Roman" w:cs="Times New Roman"/>
              </w:rPr>
            </w:pPr>
            <w:r w:rsidRPr="00854672">
              <w:rPr>
                <w:rFonts w:ascii="Times New Roman" w:hAnsi="Times New Roman" w:cs="Times New Roman"/>
              </w:rPr>
              <w:t>0</w:t>
            </w:r>
          </w:p>
        </w:tc>
        <w:tc>
          <w:tcPr>
            <w:tcW w:w="2053" w:type="dxa"/>
            <w:tcBorders>
              <w:top w:val="nil"/>
              <w:left w:val="nil"/>
              <w:bottom w:val="single" w:sz="8" w:space="0" w:color="auto"/>
              <w:right w:val="single" w:sz="8" w:space="0" w:color="auto"/>
            </w:tcBorders>
            <w:shd w:val="clear" w:color="auto" w:fill="auto"/>
            <w:noWrap/>
            <w:vAlign w:val="center"/>
            <w:hideMark/>
          </w:tcPr>
          <w:p w14:paraId="14FD3099" w14:textId="108A35D0" w:rsidR="002675E6" w:rsidRPr="00854672" w:rsidRDefault="002675E6" w:rsidP="002675E6">
            <w:pPr>
              <w:jc w:val="right"/>
              <w:rPr>
                <w:rFonts w:ascii="Times New Roman" w:hAnsi="Times New Roman" w:cs="Times New Roman"/>
              </w:rPr>
            </w:pPr>
            <w:r w:rsidRPr="00854672">
              <w:rPr>
                <w:rFonts w:ascii="Times New Roman" w:hAnsi="Times New Roman" w:cs="Times New Roman"/>
                <w:color w:val="000000"/>
              </w:rPr>
              <w:t>0</w:t>
            </w:r>
          </w:p>
        </w:tc>
        <w:tc>
          <w:tcPr>
            <w:tcW w:w="1911" w:type="dxa"/>
            <w:noWrap/>
            <w:hideMark/>
          </w:tcPr>
          <w:p w14:paraId="503E0CB7" w14:textId="2FFDBCEC" w:rsidR="002675E6" w:rsidRPr="00854672" w:rsidRDefault="002675E6" w:rsidP="002675E6">
            <w:pPr>
              <w:jc w:val="right"/>
              <w:rPr>
                <w:rFonts w:ascii="Times New Roman" w:hAnsi="Times New Roman" w:cs="Times New Roman"/>
              </w:rPr>
            </w:pPr>
            <w:r w:rsidRPr="00854672">
              <w:rPr>
                <w:rFonts w:ascii="Times New Roman" w:hAnsi="Times New Roman" w:cs="Times New Roman"/>
              </w:rPr>
              <w:t>0</w:t>
            </w:r>
          </w:p>
        </w:tc>
      </w:tr>
      <w:tr w:rsidR="002675E6" w:rsidRPr="00584127" w14:paraId="2A622541" w14:textId="77777777" w:rsidTr="00854672">
        <w:trPr>
          <w:trHeight w:val="349"/>
        </w:trPr>
        <w:tc>
          <w:tcPr>
            <w:tcW w:w="1648" w:type="dxa"/>
            <w:hideMark/>
          </w:tcPr>
          <w:p w14:paraId="35D77F4A" w14:textId="77777777" w:rsidR="002675E6" w:rsidRPr="00584127" w:rsidRDefault="002675E6" w:rsidP="002675E6">
            <w:pPr>
              <w:jc w:val="both"/>
              <w:rPr>
                <w:rFonts w:ascii="Times New Roman" w:hAnsi="Times New Roman" w:cs="Times New Roman"/>
                <w:sz w:val="19"/>
                <w:szCs w:val="19"/>
              </w:rPr>
            </w:pPr>
            <w:r w:rsidRPr="00584127">
              <w:rPr>
                <w:rFonts w:ascii="Times New Roman" w:hAnsi="Times New Roman" w:cs="Times New Roman"/>
                <w:sz w:val="19"/>
                <w:szCs w:val="19"/>
              </w:rPr>
              <w:t xml:space="preserve">Titluri de creanta </w:t>
            </w:r>
          </w:p>
        </w:tc>
        <w:tc>
          <w:tcPr>
            <w:tcW w:w="1679" w:type="dxa"/>
            <w:noWrap/>
            <w:hideMark/>
          </w:tcPr>
          <w:p w14:paraId="273B19B8" w14:textId="213F1B3F" w:rsidR="002675E6" w:rsidRPr="00854672" w:rsidRDefault="002675E6" w:rsidP="002675E6">
            <w:pPr>
              <w:jc w:val="right"/>
              <w:rPr>
                <w:rFonts w:ascii="Times New Roman" w:hAnsi="Times New Roman" w:cs="Times New Roman"/>
              </w:rPr>
            </w:pPr>
            <w:r w:rsidRPr="00854672">
              <w:rPr>
                <w:rFonts w:ascii="Times New Roman" w:hAnsi="Times New Roman" w:cs="Times New Roman"/>
              </w:rPr>
              <w:t>4.173.007</w:t>
            </w:r>
          </w:p>
        </w:tc>
        <w:tc>
          <w:tcPr>
            <w:tcW w:w="1679" w:type="dxa"/>
            <w:noWrap/>
            <w:hideMark/>
          </w:tcPr>
          <w:p w14:paraId="21566789" w14:textId="0D04F996" w:rsidR="002675E6" w:rsidRPr="00854672" w:rsidRDefault="002675E6" w:rsidP="002675E6">
            <w:pPr>
              <w:jc w:val="right"/>
              <w:rPr>
                <w:rFonts w:ascii="Times New Roman" w:hAnsi="Times New Roman" w:cs="Times New Roman"/>
              </w:rPr>
            </w:pPr>
            <w:r w:rsidRPr="00854672">
              <w:rPr>
                <w:rFonts w:ascii="Times New Roman" w:hAnsi="Times New Roman" w:cs="Times New Roman"/>
              </w:rPr>
              <w:t>4.329.092</w:t>
            </w:r>
          </w:p>
        </w:tc>
        <w:tc>
          <w:tcPr>
            <w:tcW w:w="2053" w:type="dxa"/>
            <w:tcBorders>
              <w:top w:val="nil"/>
              <w:left w:val="nil"/>
              <w:bottom w:val="single" w:sz="8" w:space="0" w:color="auto"/>
              <w:right w:val="single" w:sz="8" w:space="0" w:color="auto"/>
            </w:tcBorders>
            <w:shd w:val="clear" w:color="auto" w:fill="auto"/>
            <w:noWrap/>
            <w:vAlign w:val="center"/>
            <w:hideMark/>
          </w:tcPr>
          <w:p w14:paraId="0ACEB562" w14:textId="12E79DBA" w:rsidR="002675E6" w:rsidRPr="00854672" w:rsidRDefault="002675E6" w:rsidP="002675E6">
            <w:pPr>
              <w:jc w:val="right"/>
              <w:rPr>
                <w:rFonts w:ascii="Times New Roman" w:hAnsi="Times New Roman" w:cs="Times New Roman"/>
              </w:rPr>
            </w:pPr>
            <w:r w:rsidRPr="00854672">
              <w:rPr>
                <w:rFonts w:ascii="Times New Roman" w:hAnsi="Times New Roman" w:cs="Times New Roman"/>
                <w:color w:val="000000"/>
              </w:rPr>
              <w:t>207.254.001</w:t>
            </w:r>
          </w:p>
        </w:tc>
        <w:tc>
          <w:tcPr>
            <w:tcW w:w="1911" w:type="dxa"/>
            <w:noWrap/>
            <w:hideMark/>
          </w:tcPr>
          <w:p w14:paraId="0A16CDF4" w14:textId="77777777" w:rsidR="002675E6" w:rsidRPr="00854672" w:rsidRDefault="002675E6" w:rsidP="002675E6">
            <w:pPr>
              <w:jc w:val="right"/>
              <w:rPr>
                <w:rFonts w:ascii="Times New Roman" w:hAnsi="Times New Roman" w:cs="Times New Roman"/>
                <w:color w:val="000000"/>
              </w:rPr>
            </w:pPr>
            <w:r w:rsidRPr="00854672">
              <w:rPr>
                <w:rFonts w:ascii="Times New Roman" w:hAnsi="Times New Roman" w:cs="Times New Roman"/>
                <w:color w:val="000000"/>
              </w:rPr>
              <w:t>209.108.436</w:t>
            </w:r>
          </w:p>
          <w:p w14:paraId="37113670" w14:textId="5A9A9ED1" w:rsidR="002675E6" w:rsidRPr="00854672" w:rsidRDefault="002675E6" w:rsidP="002675E6">
            <w:pPr>
              <w:jc w:val="right"/>
              <w:rPr>
                <w:rFonts w:ascii="Times New Roman" w:hAnsi="Times New Roman" w:cs="Times New Roman"/>
              </w:rPr>
            </w:pPr>
          </w:p>
        </w:tc>
      </w:tr>
      <w:tr w:rsidR="002675E6" w:rsidRPr="00584127" w14:paraId="3B03579B" w14:textId="77777777" w:rsidTr="00854672">
        <w:trPr>
          <w:trHeight w:val="377"/>
        </w:trPr>
        <w:tc>
          <w:tcPr>
            <w:tcW w:w="1648" w:type="dxa"/>
          </w:tcPr>
          <w:p w14:paraId="017026A9" w14:textId="3FCA4AE7" w:rsidR="002675E6" w:rsidRPr="00584127" w:rsidRDefault="002675E6" w:rsidP="002675E6">
            <w:pPr>
              <w:jc w:val="both"/>
              <w:rPr>
                <w:rFonts w:ascii="Times New Roman" w:hAnsi="Times New Roman" w:cs="Times New Roman"/>
                <w:sz w:val="19"/>
                <w:szCs w:val="19"/>
              </w:rPr>
            </w:pPr>
            <w:r w:rsidRPr="00584127">
              <w:rPr>
                <w:rFonts w:ascii="Times New Roman" w:hAnsi="Times New Roman" w:cs="Times New Roman"/>
                <w:sz w:val="19"/>
                <w:szCs w:val="19"/>
              </w:rPr>
              <w:t>Credite si avansuri</w:t>
            </w:r>
          </w:p>
        </w:tc>
        <w:tc>
          <w:tcPr>
            <w:tcW w:w="1679" w:type="dxa"/>
            <w:noWrap/>
          </w:tcPr>
          <w:p w14:paraId="4687CDAD" w14:textId="16ABC989" w:rsidR="002675E6" w:rsidRPr="00854672" w:rsidRDefault="002675E6" w:rsidP="002675E6">
            <w:pPr>
              <w:jc w:val="right"/>
              <w:rPr>
                <w:rFonts w:ascii="Times New Roman" w:hAnsi="Times New Roman" w:cs="Times New Roman"/>
              </w:rPr>
            </w:pPr>
            <w:r w:rsidRPr="00854672">
              <w:rPr>
                <w:rFonts w:ascii="Times New Roman" w:hAnsi="Times New Roman" w:cs="Times New Roman"/>
              </w:rPr>
              <w:t>0</w:t>
            </w:r>
          </w:p>
        </w:tc>
        <w:tc>
          <w:tcPr>
            <w:tcW w:w="1679" w:type="dxa"/>
            <w:noWrap/>
          </w:tcPr>
          <w:p w14:paraId="62EA4D19" w14:textId="575F38AD" w:rsidR="002675E6" w:rsidRPr="00854672" w:rsidRDefault="002675E6" w:rsidP="002675E6">
            <w:pPr>
              <w:jc w:val="right"/>
              <w:rPr>
                <w:rFonts w:ascii="Times New Roman" w:hAnsi="Times New Roman" w:cs="Times New Roman"/>
              </w:rPr>
            </w:pPr>
            <w:r w:rsidRPr="00854672">
              <w:rPr>
                <w:rFonts w:ascii="Times New Roman" w:hAnsi="Times New Roman" w:cs="Times New Roman"/>
              </w:rPr>
              <w:t>0</w:t>
            </w:r>
          </w:p>
        </w:tc>
        <w:tc>
          <w:tcPr>
            <w:tcW w:w="2053" w:type="dxa"/>
            <w:tcBorders>
              <w:top w:val="nil"/>
              <w:left w:val="nil"/>
              <w:bottom w:val="single" w:sz="8" w:space="0" w:color="auto"/>
              <w:right w:val="single" w:sz="8" w:space="0" w:color="auto"/>
            </w:tcBorders>
            <w:shd w:val="clear" w:color="auto" w:fill="auto"/>
            <w:noWrap/>
            <w:vAlign w:val="center"/>
          </w:tcPr>
          <w:p w14:paraId="519CA8EC" w14:textId="78CBA53E" w:rsidR="002675E6" w:rsidRPr="00854672" w:rsidRDefault="002675E6" w:rsidP="002675E6">
            <w:pPr>
              <w:jc w:val="right"/>
              <w:rPr>
                <w:rFonts w:ascii="Times New Roman" w:hAnsi="Times New Roman" w:cs="Times New Roman"/>
              </w:rPr>
            </w:pPr>
            <w:r w:rsidRPr="00854672">
              <w:rPr>
                <w:rFonts w:ascii="Times New Roman" w:hAnsi="Times New Roman" w:cs="Times New Roman"/>
                <w:color w:val="000000"/>
              </w:rPr>
              <w:t>46.343.092</w:t>
            </w:r>
          </w:p>
        </w:tc>
        <w:tc>
          <w:tcPr>
            <w:tcW w:w="1911" w:type="dxa"/>
            <w:noWrap/>
          </w:tcPr>
          <w:p w14:paraId="020954B5" w14:textId="6A45BA61" w:rsidR="002675E6" w:rsidRPr="00854672" w:rsidRDefault="002675E6" w:rsidP="002675E6">
            <w:pPr>
              <w:jc w:val="right"/>
              <w:rPr>
                <w:rFonts w:ascii="Times New Roman" w:hAnsi="Times New Roman" w:cs="Times New Roman"/>
              </w:rPr>
            </w:pPr>
            <w:r w:rsidRPr="00854672">
              <w:rPr>
                <w:rFonts w:ascii="Times New Roman" w:hAnsi="Times New Roman" w:cs="Times New Roman"/>
              </w:rPr>
              <w:t xml:space="preserve"> </w:t>
            </w:r>
          </w:p>
        </w:tc>
      </w:tr>
      <w:tr w:rsidR="002675E6" w:rsidRPr="00584127" w14:paraId="3C7ACD35" w14:textId="77777777" w:rsidTr="00854672">
        <w:trPr>
          <w:trHeight w:val="377"/>
        </w:trPr>
        <w:tc>
          <w:tcPr>
            <w:tcW w:w="1648" w:type="dxa"/>
            <w:hideMark/>
          </w:tcPr>
          <w:p w14:paraId="123BFBCB" w14:textId="77777777" w:rsidR="002675E6" w:rsidRPr="00584127" w:rsidRDefault="002675E6" w:rsidP="002675E6">
            <w:pPr>
              <w:jc w:val="both"/>
              <w:rPr>
                <w:rFonts w:ascii="Times New Roman" w:hAnsi="Times New Roman" w:cs="Times New Roman"/>
                <w:sz w:val="19"/>
                <w:szCs w:val="19"/>
              </w:rPr>
            </w:pPr>
            <w:r w:rsidRPr="00584127">
              <w:rPr>
                <w:rFonts w:ascii="Times New Roman" w:hAnsi="Times New Roman" w:cs="Times New Roman"/>
                <w:sz w:val="19"/>
                <w:szCs w:val="19"/>
              </w:rPr>
              <w:t>Alte active</w:t>
            </w:r>
          </w:p>
        </w:tc>
        <w:tc>
          <w:tcPr>
            <w:tcW w:w="1679" w:type="dxa"/>
            <w:noWrap/>
            <w:hideMark/>
          </w:tcPr>
          <w:p w14:paraId="223751AC" w14:textId="100C105B" w:rsidR="002675E6" w:rsidRPr="00854672" w:rsidRDefault="002675E6" w:rsidP="002675E6">
            <w:pPr>
              <w:jc w:val="right"/>
              <w:rPr>
                <w:rFonts w:ascii="Times New Roman" w:hAnsi="Times New Roman" w:cs="Times New Roman"/>
              </w:rPr>
            </w:pPr>
            <w:r w:rsidRPr="00854672">
              <w:rPr>
                <w:rFonts w:ascii="Times New Roman" w:hAnsi="Times New Roman" w:cs="Times New Roman"/>
              </w:rPr>
              <w:t xml:space="preserve">0 </w:t>
            </w:r>
          </w:p>
        </w:tc>
        <w:tc>
          <w:tcPr>
            <w:tcW w:w="1679" w:type="dxa"/>
            <w:noWrap/>
            <w:hideMark/>
          </w:tcPr>
          <w:p w14:paraId="3F44EC6E" w14:textId="39DC22DD" w:rsidR="002675E6" w:rsidRPr="00854672" w:rsidRDefault="002675E6" w:rsidP="002675E6">
            <w:pPr>
              <w:jc w:val="right"/>
              <w:rPr>
                <w:rFonts w:ascii="Times New Roman" w:hAnsi="Times New Roman" w:cs="Times New Roman"/>
              </w:rPr>
            </w:pPr>
            <w:r w:rsidRPr="00854672">
              <w:rPr>
                <w:rFonts w:ascii="Times New Roman" w:hAnsi="Times New Roman" w:cs="Times New Roman"/>
              </w:rPr>
              <w:t xml:space="preserve"> </w:t>
            </w:r>
          </w:p>
        </w:tc>
        <w:tc>
          <w:tcPr>
            <w:tcW w:w="2053" w:type="dxa"/>
            <w:tcBorders>
              <w:top w:val="nil"/>
              <w:left w:val="nil"/>
              <w:bottom w:val="single" w:sz="8" w:space="0" w:color="auto"/>
              <w:right w:val="single" w:sz="8" w:space="0" w:color="auto"/>
            </w:tcBorders>
            <w:shd w:val="clear" w:color="auto" w:fill="auto"/>
            <w:noWrap/>
            <w:vAlign w:val="center"/>
            <w:hideMark/>
          </w:tcPr>
          <w:p w14:paraId="522F1399" w14:textId="378F3C40" w:rsidR="002675E6" w:rsidRPr="00854672" w:rsidRDefault="002675E6" w:rsidP="002675E6">
            <w:pPr>
              <w:jc w:val="right"/>
              <w:rPr>
                <w:rFonts w:ascii="Times New Roman" w:hAnsi="Times New Roman" w:cs="Times New Roman"/>
              </w:rPr>
            </w:pPr>
            <w:r w:rsidRPr="00854672">
              <w:rPr>
                <w:rFonts w:ascii="Times New Roman" w:hAnsi="Times New Roman" w:cs="Times New Roman"/>
                <w:color w:val="000000"/>
              </w:rPr>
              <w:t>2.508.526</w:t>
            </w:r>
          </w:p>
        </w:tc>
        <w:tc>
          <w:tcPr>
            <w:tcW w:w="1911" w:type="dxa"/>
            <w:noWrap/>
            <w:hideMark/>
          </w:tcPr>
          <w:p w14:paraId="730FB40A" w14:textId="1DDEAECD" w:rsidR="002675E6" w:rsidRPr="00854672" w:rsidRDefault="002675E6" w:rsidP="002675E6">
            <w:pPr>
              <w:jc w:val="right"/>
              <w:rPr>
                <w:rFonts w:ascii="Times New Roman" w:hAnsi="Times New Roman" w:cs="Times New Roman"/>
              </w:rPr>
            </w:pPr>
            <w:r w:rsidRPr="00854672">
              <w:rPr>
                <w:rFonts w:ascii="Times New Roman" w:hAnsi="Times New Roman" w:cs="Times New Roman"/>
              </w:rPr>
              <w:t xml:space="preserve"> </w:t>
            </w:r>
          </w:p>
        </w:tc>
      </w:tr>
    </w:tbl>
    <w:p w14:paraId="6234AB6F" w14:textId="4FD2D591" w:rsidR="00A9592F" w:rsidRPr="00584127" w:rsidRDefault="00A9592F" w:rsidP="008F49E0">
      <w:pPr>
        <w:spacing w:before="240" w:afterLines="100" w:after="240" w:line="240" w:lineRule="auto"/>
        <w:jc w:val="both"/>
        <w:rPr>
          <w:rFonts w:ascii="Times New Roman" w:hAnsi="Times New Roman" w:cs="Times New Roman"/>
          <w:sz w:val="24"/>
          <w:szCs w:val="24"/>
        </w:rPr>
      </w:pPr>
      <w:r w:rsidRPr="00584127">
        <w:rPr>
          <w:rFonts w:ascii="Times New Roman" w:hAnsi="Times New Roman" w:cs="Times New Roman"/>
          <w:sz w:val="24"/>
          <w:szCs w:val="24"/>
        </w:rPr>
        <w:t xml:space="preserve">Activele grevate de sarcini prezentate </w:t>
      </w:r>
      <w:r w:rsidR="00CF1699" w:rsidRPr="00584127">
        <w:rPr>
          <w:rFonts w:ascii="Times New Roman" w:hAnsi="Times New Roman" w:cs="Times New Roman"/>
          <w:sz w:val="24"/>
          <w:szCs w:val="24"/>
        </w:rPr>
        <w:t>i</w:t>
      </w:r>
      <w:r w:rsidRPr="00584127">
        <w:rPr>
          <w:rFonts w:ascii="Times New Roman" w:hAnsi="Times New Roman" w:cs="Times New Roman"/>
          <w:sz w:val="24"/>
          <w:szCs w:val="24"/>
        </w:rPr>
        <w:t>n tabelul de mai sus, sunt reprezentate de titluri de crean</w:t>
      </w:r>
      <w:r w:rsidR="00CF1699" w:rsidRPr="00584127">
        <w:rPr>
          <w:rFonts w:ascii="Times New Roman" w:hAnsi="Times New Roman" w:cs="Times New Roman"/>
          <w:sz w:val="24"/>
          <w:szCs w:val="24"/>
        </w:rPr>
        <w:t>ta</w:t>
      </w:r>
      <w:r w:rsidRPr="00584127">
        <w:rPr>
          <w:rFonts w:ascii="Times New Roman" w:hAnsi="Times New Roman" w:cs="Times New Roman"/>
          <w:sz w:val="24"/>
          <w:szCs w:val="24"/>
        </w:rPr>
        <w:t xml:space="preserve"> de</w:t>
      </w:r>
      <w:r w:rsidR="00CF1699" w:rsidRPr="00584127">
        <w:rPr>
          <w:rFonts w:ascii="Times New Roman" w:hAnsi="Times New Roman" w:cs="Times New Roman"/>
          <w:sz w:val="24"/>
          <w:szCs w:val="24"/>
        </w:rPr>
        <w:t>t</w:t>
      </w:r>
      <w:r w:rsidRPr="00584127">
        <w:rPr>
          <w:rFonts w:ascii="Times New Roman" w:hAnsi="Times New Roman" w:cs="Times New Roman"/>
          <w:sz w:val="24"/>
          <w:szCs w:val="24"/>
        </w:rPr>
        <w:t>inute de Banc</w:t>
      </w:r>
      <w:r w:rsidR="00CF1699" w:rsidRPr="00584127">
        <w:rPr>
          <w:rFonts w:ascii="Times New Roman" w:hAnsi="Times New Roman" w:cs="Times New Roman"/>
          <w:sz w:val="24"/>
          <w:szCs w:val="24"/>
        </w:rPr>
        <w:t>a</w:t>
      </w:r>
      <w:r w:rsidRPr="00584127">
        <w:rPr>
          <w:rFonts w:ascii="Times New Roman" w:hAnsi="Times New Roman" w:cs="Times New Roman"/>
          <w:sz w:val="24"/>
          <w:szCs w:val="24"/>
        </w:rPr>
        <w:t xml:space="preserve"> gajate </w:t>
      </w:r>
      <w:r w:rsidR="00CF1699" w:rsidRPr="00584127">
        <w:rPr>
          <w:rFonts w:ascii="Times New Roman" w:hAnsi="Times New Roman" w:cs="Times New Roman"/>
          <w:sz w:val="24"/>
          <w:szCs w:val="24"/>
        </w:rPr>
        <w:t>i</w:t>
      </w:r>
      <w:r w:rsidRPr="00584127">
        <w:rPr>
          <w:rFonts w:ascii="Times New Roman" w:hAnsi="Times New Roman" w:cs="Times New Roman"/>
          <w:sz w:val="24"/>
          <w:szCs w:val="24"/>
        </w:rPr>
        <w:t>n favoarea B</w:t>
      </w:r>
      <w:r w:rsidR="00CF1699" w:rsidRPr="00584127">
        <w:rPr>
          <w:rFonts w:ascii="Times New Roman" w:hAnsi="Times New Roman" w:cs="Times New Roman"/>
          <w:sz w:val="24"/>
          <w:szCs w:val="24"/>
        </w:rPr>
        <w:t>a</w:t>
      </w:r>
      <w:r w:rsidRPr="00584127">
        <w:rPr>
          <w:rFonts w:ascii="Times New Roman" w:hAnsi="Times New Roman" w:cs="Times New Roman"/>
          <w:sz w:val="24"/>
          <w:szCs w:val="24"/>
        </w:rPr>
        <w:t>ncii Na</w:t>
      </w:r>
      <w:r w:rsidR="00CF1699" w:rsidRPr="00584127">
        <w:rPr>
          <w:rFonts w:ascii="Times New Roman" w:hAnsi="Times New Roman" w:cs="Times New Roman"/>
          <w:sz w:val="24"/>
          <w:szCs w:val="24"/>
        </w:rPr>
        <w:t>t</w:t>
      </w:r>
      <w:r w:rsidRPr="00584127">
        <w:rPr>
          <w:rFonts w:ascii="Times New Roman" w:hAnsi="Times New Roman" w:cs="Times New Roman"/>
          <w:sz w:val="24"/>
          <w:szCs w:val="24"/>
        </w:rPr>
        <w:t xml:space="preserve">ionale a Romaniei, </w:t>
      </w:r>
      <w:r w:rsidR="00CF1699" w:rsidRPr="00584127">
        <w:rPr>
          <w:rFonts w:ascii="Times New Roman" w:hAnsi="Times New Roman" w:cs="Times New Roman"/>
          <w:sz w:val="24"/>
          <w:szCs w:val="24"/>
        </w:rPr>
        <w:t>i</w:t>
      </w:r>
      <w:r w:rsidRPr="00584127">
        <w:rPr>
          <w:rFonts w:ascii="Times New Roman" w:hAnsi="Times New Roman" w:cs="Times New Roman"/>
          <w:sz w:val="24"/>
          <w:szCs w:val="24"/>
        </w:rPr>
        <w:t>n scopul garant</w:t>
      </w:r>
      <w:r w:rsidR="00CF1699" w:rsidRPr="00584127">
        <w:rPr>
          <w:rFonts w:ascii="Times New Roman" w:hAnsi="Times New Roman" w:cs="Times New Roman"/>
          <w:sz w:val="24"/>
          <w:szCs w:val="24"/>
        </w:rPr>
        <w:t>a</w:t>
      </w:r>
      <w:r w:rsidRPr="00584127">
        <w:rPr>
          <w:rFonts w:ascii="Times New Roman" w:hAnsi="Times New Roman" w:cs="Times New Roman"/>
          <w:sz w:val="24"/>
          <w:szCs w:val="24"/>
        </w:rPr>
        <w:t>rii unilaterale a decont</w:t>
      </w:r>
      <w:r w:rsidR="00CF1699" w:rsidRPr="00584127">
        <w:rPr>
          <w:rFonts w:ascii="Times New Roman" w:hAnsi="Times New Roman" w:cs="Times New Roman"/>
          <w:sz w:val="24"/>
          <w:szCs w:val="24"/>
        </w:rPr>
        <w:t>a</w:t>
      </w:r>
      <w:r w:rsidRPr="00584127">
        <w:rPr>
          <w:rFonts w:ascii="Times New Roman" w:hAnsi="Times New Roman" w:cs="Times New Roman"/>
          <w:sz w:val="24"/>
          <w:szCs w:val="24"/>
        </w:rPr>
        <w:t xml:space="preserve">rii </w:t>
      </w:r>
      <w:r w:rsidR="00CF1699" w:rsidRPr="00584127">
        <w:rPr>
          <w:rFonts w:ascii="Times New Roman" w:hAnsi="Times New Roman" w:cs="Times New Roman"/>
          <w:sz w:val="24"/>
          <w:szCs w:val="24"/>
        </w:rPr>
        <w:t>i</w:t>
      </w:r>
      <w:r w:rsidRPr="00584127">
        <w:rPr>
          <w:rFonts w:ascii="Times New Roman" w:hAnsi="Times New Roman" w:cs="Times New Roman"/>
          <w:sz w:val="24"/>
          <w:szCs w:val="24"/>
        </w:rPr>
        <w:t>n sistemul ReGIS a pozi</w:t>
      </w:r>
      <w:r w:rsidR="00CF1699" w:rsidRPr="00584127">
        <w:rPr>
          <w:rFonts w:ascii="Times New Roman" w:hAnsi="Times New Roman" w:cs="Times New Roman"/>
          <w:sz w:val="24"/>
          <w:szCs w:val="24"/>
        </w:rPr>
        <w:t>t</w:t>
      </w:r>
      <w:r w:rsidRPr="00584127">
        <w:rPr>
          <w:rFonts w:ascii="Times New Roman" w:hAnsi="Times New Roman" w:cs="Times New Roman"/>
          <w:sz w:val="24"/>
          <w:szCs w:val="24"/>
        </w:rPr>
        <w:t>iei nete debitoare a Bancii.</w:t>
      </w:r>
    </w:p>
    <w:p w14:paraId="69E3F3BE" w14:textId="7C0F13A7" w:rsidR="00470243" w:rsidRPr="001419EB" w:rsidRDefault="00470243" w:rsidP="00075412">
      <w:pPr>
        <w:pStyle w:val="Heading1"/>
        <w:rPr>
          <w:rStyle w:val="IntenseReference"/>
          <w:b/>
          <w:bCs w:val="0"/>
          <w:smallCaps w:val="0"/>
          <w:spacing w:val="0"/>
        </w:rPr>
      </w:pPr>
      <w:bookmarkStart w:id="28" w:name="_Toc513111247"/>
      <w:r w:rsidRPr="001419EB">
        <w:rPr>
          <w:rStyle w:val="IntenseReference"/>
          <w:b/>
          <w:bCs w:val="0"/>
          <w:smallCaps w:val="0"/>
          <w:spacing w:val="0"/>
        </w:rPr>
        <w:t>Articolul 444: Utilizarea ECAI</w:t>
      </w:r>
      <w:bookmarkEnd w:id="28"/>
    </w:p>
    <w:p w14:paraId="690ABC67" w14:textId="77777777" w:rsidR="007717B9" w:rsidRPr="00E21151" w:rsidRDefault="007717B9" w:rsidP="00543BCE">
      <w:pPr>
        <w:pStyle w:val="Style1Heading"/>
        <w:outlineLvl w:val="9"/>
        <w:rPr>
          <w:rStyle w:val="IntenseReference"/>
          <w:b/>
          <w:color w:val="FF0000"/>
        </w:rPr>
      </w:pPr>
    </w:p>
    <w:p w14:paraId="5BEAA956" w14:textId="77777777" w:rsidR="00F93385" w:rsidRPr="001419EB" w:rsidRDefault="00F93385" w:rsidP="00670065">
      <w:pPr>
        <w:pStyle w:val="BodyTextIndent"/>
        <w:widowControl w:val="0"/>
        <w:spacing w:afterLines="100" w:after="240" w:line="240" w:lineRule="auto"/>
        <w:ind w:left="0"/>
        <w:jc w:val="both"/>
        <w:rPr>
          <w:rFonts w:ascii="Times New Roman" w:hAnsi="Times New Roman" w:cs="Times New Roman"/>
          <w:sz w:val="24"/>
          <w:szCs w:val="24"/>
        </w:rPr>
      </w:pPr>
      <w:r w:rsidRPr="001419EB">
        <w:rPr>
          <w:rFonts w:ascii="Times New Roman" w:hAnsi="Times New Roman" w:cs="Times New Roman"/>
          <w:sz w:val="24"/>
          <w:szCs w:val="24"/>
        </w:rPr>
        <w:t>Compararea cu elemente de referin</w:t>
      </w:r>
      <w:r w:rsidR="00CF1699" w:rsidRPr="001419EB">
        <w:rPr>
          <w:rFonts w:ascii="Times New Roman" w:hAnsi="Times New Roman" w:cs="Times New Roman"/>
          <w:sz w:val="24"/>
          <w:szCs w:val="24"/>
        </w:rPr>
        <w:t>ta</w:t>
      </w:r>
      <w:r w:rsidRPr="001419EB">
        <w:rPr>
          <w:rFonts w:ascii="Times New Roman" w:hAnsi="Times New Roman" w:cs="Times New Roman"/>
          <w:sz w:val="24"/>
          <w:szCs w:val="24"/>
        </w:rPr>
        <w:t xml:space="preserve"> permite institu</w:t>
      </w:r>
      <w:r w:rsidR="00CF1699" w:rsidRPr="001419EB">
        <w:rPr>
          <w:rFonts w:ascii="Times New Roman" w:hAnsi="Times New Roman" w:cs="Times New Roman"/>
          <w:sz w:val="24"/>
          <w:szCs w:val="24"/>
        </w:rPr>
        <w:t>t</w:t>
      </w:r>
      <w:r w:rsidRPr="001419EB">
        <w:rPr>
          <w:rFonts w:ascii="Times New Roman" w:hAnsi="Times New Roman" w:cs="Times New Roman"/>
          <w:sz w:val="24"/>
          <w:szCs w:val="24"/>
        </w:rPr>
        <w:t>iei de credit s</w:t>
      </w:r>
      <w:r w:rsidR="00CF1699" w:rsidRPr="001419EB">
        <w:rPr>
          <w:rFonts w:ascii="Times New Roman" w:hAnsi="Times New Roman" w:cs="Times New Roman"/>
          <w:sz w:val="24"/>
          <w:szCs w:val="24"/>
        </w:rPr>
        <w:t>a</w:t>
      </w:r>
      <w:r w:rsidRPr="001419EB">
        <w:rPr>
          <w:rFonts w:ascii="Times New Roman" w:hAnsi="Times New Roman" w:cs="Times New Roman"/>
          <w:sz w:val="24"/>
          <w:szCs w:val="24"/>
        </w:rPr>
        <w:t xml:space="preserve"> evalueze acurate</w:t>
      </w:r>
      <w:r w:rsidR="00CF1699" w:rsidRPr="001419EB">
        <w:rPr>
          <w:rFonts w:ascii="Times New Roman" w:hAnsi="Times New Roman" w:cs="Times New Roman"/>
          <w:sz w:val="24"/>
          <w:szCs w:val="24"/>
        </w:rPr>
        <w:t>t</w:t>
      </w:r>
      <w:r w:rsidRPr="001419EB">
        <w:rPr>
          <w:rFonts w:ascii="Times New Roman" w:hAnsi="Times New Roman" w:cs="Times New Roman"/>
          <w:sz w:val="24"/>
          <w:szCs w:val="24"/>
        </w:rPr>
        <w:t>ea cuantific</w:t>
      </w:r>
      <w:r w:rsidR="00CF1699" w:rsidRPr="001419EB">
        <w:rPr>
          <w:rFonts w:ascii="Times New Roman" w:hAnsi="Times New Roman" w:cs="Times New Roman"/>
          <w:sz w:val="24"/>
          <w:szCs w:val="24"/>
        </w:rPr>
        <w:t>a</w:t>
      </w:r>
      <w:r w:rsidRPr="001419EB">
        <w:rPr>
          <w:rFonts w:ascii="Times New Roman" w:hAnsi="Times New Roman" w:cs="Times New Roman"/>
          <w:sz w:val="24"/>
          <w:szCs w:val="24"/>
        </w:rPr>
        <w:t>rii parametrilor de risc prin evaluarea concordan</w:t>
      </w:r>
      <w:r w:rsidR="00CF1699" w:rsidRPr="001419EB">
        <w:rPr>
          <w:rFonts w:ascii="Times New Roman" w:hAnsi="Times New Roman" w:cs="Times New Roman"/>
          <w:sz w:val="24"/>
          <w:szCs w:val="24"/>
        </w:rPr>
        <w:t>t</w:t>
      </w:r>
      <w:r w:rsidRPr="001419EB">
        <w:rPr>
          <w:rFonts w:ascii="Times New Roman" w:hAnsi="Times New Roman" w:cs="Times New Roman"/>
          <w:sz w:val="24"/>
          <w:szCs w:val="24"/>
        </w:rPr>
        <w:t>ei parametrilor estima</w:t>
      </w:r>
      <w:r w:rsidR="00CF1699" w:rsidRPr="001419EB">
        <w:rPr>
          <w:rFonts w:ascii="Times New Roman" w:hAnsi="Times New Roman" w:cs="Times New Roman"/>
          <w:sz w:val="24"/>
          <w:szCs w:val="24"/>
        </w:rPr>
        <w:t>t</w:t>
      </w:r>
      <w:r w:rsidRPr="001419EB">
        <w:rPr>
          <w:rFonts w:ascii="Times New Roman" w:hAnsi="Times New Roman" w:cs="Times New Roman"/>
          <w:sz w:val="24"/>
          <w:szCs w:val="24"/>
        </w:rPr>
        <w:t xml:space="preserve">i </w:t>
      </w:r>
      <w:r w:rsidR="00CF1699" w:rsidRPr="001419EB">
        <w:rPr>
          <w:rFonts w:ascii="Times New Roman" w:hAnsi="Times New Roman" w:cs="Times New Roman"/>
          <w:sz w:val="24"/>
          <w:szCs w:val="24"/>
        </w:rPr>
        <w:t>i</w:t>
      </w:r>
      <w:r w:rsidRPr="001419EB">
        <w:rPr>
          <w:rFonts w:ascii="Times New Roman" w:hAnsi="Times New Roman" w:cs="Times New Roman"/>
          <w:sz w:val="24"/>
          <w:szCs w:val="24"/>
        </w:rPr>
        <w:t>n raport cu cei ob</w:t>
      </w:r>
      <w:r w:rsidR="00CF1699" w:rsidRPr="001419EB">
        <w:rPr>
          <w:rFonts w:ascii="Times New Roman" w:hAnsi="Times New Roman" w:cs="Times New Roman"/>
          <w:sz w:val="24"/>
          <w:szCs w:val="24"/>
        </w:rPr>
        <w:t>t</w:t>
      </w:r>
      <w:r w:rsidRPr="001419EB">
        <w:rPr>
          <w:rFonts w:ascii="Times New Roman" w:hAnsi="Times New Roman" w:cs="Times New Roman"/>
          <w:sz w:val="24"/>
          <w:szCs w:val="24"/>
        </w:rPr>
        <w:t>inu</w:t>
      </w:r>
      <w:r w:rsidR="00CF1699" w:rsidRPr="001419EB">
        <w:rPr>
          <w:rFonts w:ascii="Times New Roman" w:hAnsi="Times New Roman" w:cs="Times New Roman"/>
          <w:sz w:val="24"/>
          <w:szCs w:val="24"/>
        </w:rPr>
        <w:t>t</w:t>
      </w:r>
      <w:r w:rsidRPr="001419EB">
        <w:rPr>
          <w:rFonts w:ascii="Times New Roman" w:hAnsi="Times New Roman" w:cs="Times New Roman"/>
          <w:sz w:val="24"/>
          <w:szCs w:val="24"/>
        </w:rPr>
        <w:t xml:space="preserve">i prin alte tehnici de estimare - precum alte sisteme de rating </w:t>
      </w:r>
      <w:r w:rsidR="00CF1699" w:rsidRPr="001419EB">
        <w:rPr>
          <w:rFonts w:ascii="Times New Roman" w:hAnsi="Times New Roman" w:cs="Times New Roman"/>
          <w:sz w:val="24"/>
          <w:szCs w:val="24"/>
        </w:rPr>
        <w:t>s</w:t>
      </w:r>
      <w:r w:rsidRPr="001419EB">
        <w:rPr>
          <w:rFonts w:ascii="Times New Roman" w:hAnsi="Times New Roman" w:cs="Times New Roman"/>
          <w:sz w:val="24"/>
          <w:szCs w:val="24"/>
        </w:rPr>
        <w:t xml:space="preserve">i, </w:t>
      </w:r>
      <w:r w:rsidR="00CF1699" w:rsidRPr="001419EB">
        <w:rPr>
          <w:rFonts w:ascii="Times New Roman" w:hAnsi="Times New Roman" w:cs="Times New Roman"/>
          <w:sz w:val="24"/>
          <w:szCs w:val="24"/>
        </w:rPr>
        <w:t>i</w:t>
      </w:r>
      <w:r w:rsidRPr="001419EB">
        <w:rPr>
          <w:rFonts w:ascii="Times New Roman" w:hAnsi="Times New Roman" w:cs="Times New Roman"/>
          <w:sz w:val="24"/>
          <w:szCs w:val="24"/>
        </w:rPr>
        <w:t>n mod poten</w:t>
      </w:r>
      <w:r w:rsidR="00CF1699" w:rsidRPr="001419EB">
        <w:rPr>
          <w:rFonts w:ascii="Times New Roman" w:hAnsi="Times New Roman" w:cs="Times New Roman"/>
          <w:sz w:val="24"/>
          <w:szCs w:val="24"/>
        </w:rPr>
        <w:t>t</w:t>
      </w:r>
      <w:r w:rsidRPr="001419EB">
        <w:rPr>
          <w:rFonts w:ascii="Times New Roman" w:hAnsi="Times New Roman" w:cs="Times New Roman"/>
          <w:sz w:val="24"/>
          <w:szCs w:val="24"/>
        </w:rPr>
        <w:t xml:space="preserve">ial, </w:t>
      </w:r>
      <w:r w:rsidR="00CF1699" w:rsidRPr="001419EB">
        <w:rPr>
          <w:rFonts w:ascii="Times New Roman" w:hAnsi="Times New Roman" w:cs="Times New Roman"/>
          <w:sz w:val="24"/>
          <w:szCs w:val="24"/>
        </w:rPr>
        <w:t>i</w:t>
      </w:r>
      <w:r w:rsidRPr="001419EB">
        <w:rPr>
          <w:rFonts w:ascii="Times New Roman" w:hAnsi="Times New Roman" w:cs="Times New Roman"/>
          <w:sz w:val="24"/>
          <w:szCs w:val="24"/>
        </w:rPr>
        <w:t>n raport cu cei provenind din alte surse de date relevante - precum alte institu</w:t>
      </w:r>
      <w:r w:rsidR="00CF1699" w:rsidRPr="001419EB">
        <w:rPr>
          <w:rFonts w:ascii="Times New Roman" w:hAnsi="Times New Roman" w:cs="Times New Roman"/>
          <w:sz w:val="24"/>
          <w:szCs w:val="24"/>
        </w:rPr>
        <w:t>t</w:t>
      </w:r>
      <w:r w:rsidRPr="001419EB">
        <w:rPr>
          <w:rFonts w:ascii="Times New Roman" w:hAnsi="Times New Roman" w:cs="Times New Roman"/>
          <w:sz w:val="24"/>
          <w:szCs w:val="24"/>
        </w:rPr>
        <w:t>ii de credit sau institu</w:t>
      </w:r>
      <w:r w:rsidR="00CF1699" w:rsidRPr="001419EB">
        <w:rPr>
          <w:rFonts w:ascii="Times New Roman" w:hAnsi="Times New Roman" w:cs="Times New Roman"/>
          <w:sz w:val="24"/>
          <w:szCs w:val="24"/>
        </w:rPr>
        <w:t>t</w:t>
      </w:r>
      <w:r w:rsidRPr="001419EB">
        <w:rPr>
          <w:rFonts w:ascii="Times New Roman" w:hAnsi="Times New Roman" w:cs="Times New Roman"/>
          <w:sz w:val="24"/>
          <w:szCs w:val="24"/>
        </w:rPr>
        <w:t>ii externe de evaluare a creditului, cu condi</w:t>
      </w:r>
      <w:r w:rsidR="00CF1699" w:rsidRPr="001419EB">
        <w:rPr>
          <w:rFonts w:ascii="Times New Roman" w:hAnsi="Times New Roman" w:cs="Times New Roman"/>
          <w:sz w:val="24"/>
          <w:szCs w:val="24"/>
        </w:rPr>
        <w:t>t</w:t>
      </w:r>
      <w:r w:rsidRPr="001419EB">
        <w:rPr>
          <w:rFonts w:ascii="Times New Roman" w:hAnsi="Times New Roman" w:cs="Times New Roman"/>
          <w:sz w:val="24"/>
          <w:szCs w:val="24"/>
        </w:rPr>
        <w:t>ia ca datele respective s</w:t>
      </w:r>
      <w:r w:rsidR="00CF1699" w:rsidRPr="001419EB">
        <w:rPr>
          <w:rFonts w:ascii="Times New Roman" w:hAnsi="Times New Roman" w:cs="Times New Roman"/>
          <w:sz w:val="24"/>
          <w:szCs w:val="24"/>
        </w:rPr>
        <w:t>a</w:t>
      </w:r>
      <w:r w:rsidRPr="001419EB">
        <w:rPr>
          <w:rFonts w:ascii="Times New Roman" w:hAnsi="Times New Roman" w:cs="Times New Roman"/>
          <w:sz w:val="24"/>
          <w:szCs w:val="24"/>
        </w:rPr>
        <w:t xml:space="preserve"> fie adecvate pentru portofoliul </w:t>
      </w:r>
      <w:r w:rsidRPr="001419EB">
        <w:rPr>
          <w:rFonts w:ascii="Times New Roman" w:hAnsi="Times New Roman" w:cs="Times New Roman"/>
          <w:sz w:val="24"/>
          <w:szCs w:val="24"/>
        </w:rPr>
        <w:lastRenderedPageBreak/>
        <w:t>institu</w:t>
      </w:r>
      <w:r w:rsidR="00CF1699" w:rsidRPr="001419EB">
        <w:rPr>
          <w:rFonts w:ascii="Times New Roman" w:hAnsi="Times New Roman" w:cs="Times New Roman"/>
          <w:sz w:val="24"/>
          <w:szCs w:val="24"/>
        </w:rPr>
        <w:t>t</w:t>
      </w:r>
      <w:r w:rsidRPr="001419EB">
        <w:rPr>
          <w:rFonts w:ascii="Times New Roman" w:hAnsi="Times New Roman" w:cs="Times New Roman"/>
          <w:sz w:val="24"/>
          <w:szCs w:val="24"/>
        </w:rPr>
        <w:t>iei de credit.</w:t>
      </w:r>
    </w:p>
    <w:p w14:paraId="546F33FD" w14:textId="064B3E2E" w:rsidR="00F93385" w:rsidRPr="001419EB" w:rsidRDefault="0070246A" w:rsidP="00670065">
      <w:pPr>
        <w:pStyle w:val="BodyTextIndent"/>
        <w:widowControl w:val="0"/>
        <w:spacing w:afterLines="100" w:after="24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Aedificium Banca pentru Locuinte </w:t>
      </w:r>
      <w:r w:rsidR="00F93385" w:rsidRPr="001419EB">
        <w:rPr>
          <w:rFonts w:ascii="Times New Roman" w:hAnsi="Times New Roman" w:cs="Times New Roman"/>
          <w:sz w:val="24"/>
          <w:szCs w:val="24"/>
        </w:rPr>
        <w:t xml:space="preserve">utilizeaza evaluarile ECAI (External Credit Assessment Institutions) in cazul expunerilor in valuta fata de Institutii pentru determinarea cerintelor de capital. </w:t>
      </w:r>
    </w:p>
    <w:p w14:paraId="492A5264" w14:textId="77777777" w:rsidR="00F93385" w:rsidRPr="001419EB" w:rsidRDefault="00F93385" w:rsidP="0018056C">
      <w:pPr>
        <w:pStyle w:val="BodyTextIndent"/>
        <w:widowControl w:val="0"/>
        <w:spacing w:afterLines="100" w:after="240" w:line="240" w:lineRule="auto"/>
        <w:ind w:left="0"/>
        <w:jc w:val="both"/>
        <w:rPr>
          <w:rFonts w:ascii="Times New Roman" w:hAnsi="Times New Roman" w:cs="Times New Roman"/>
          <w:sz w:val="24"/>
          <w:szCs w:val="24"/>
        </w:rPr>
      </w:pPr>
      <w:r w:rsidRPr="001419EB">
        <w:rPr>
          <w:rFonts w:ascii="Times New Roman" w:hAnsi="Times New Roman" w:cs="Times New Roman"/>
          <w:sz w:val="24"/>
          <w:szCs w:val="24"/>
        </w:rPr>
        <w:t>In cadrul acestei clase de expuneri sunt incluse expunerile fata de clientii institutii de credit: conturile Nostro, plasamentele interbancare si titlurile emise de institutii.</w:t>
      </w:r>
    </w:p>
    <w:p w14:paraId="77A7AC3A" w14:textId="19D56687" w:rsidR="00F93385" w:rsidRPr="001419EB" w:rsidRDefault="00F93385" w:rsidP="004316A3">
      <w:pPr>
        <w:pStyle w:val="BodyTextIndent"/>
        <w:widowControl w:val="0"/>
        <w:spacing w:after="0" w:line="240" w:lineRule="auto"/>
        <w:ind w:left="0"/>
        <w:jc w:val="both"/>
        <w:rPr>
          <w:rFonts w:ascii="Times New Roman" w:hAnsi="Times New Roman" w:cs="Times New Roman"/>
          <w:sz w:val="24"/>
          <w:szCs w:val="24"/>
        </w:rPr>
      </w:pPr>
      <w:r w:rsidRPr="001419EB">
        <w:rPr>
          <w:rFonts w:ascii="Times New Roman" w:hAnsi="Times New Roman" w:cs="Times New Roman"/>
          <w:sz w:val="24"/>
          <w:szCs w:val="24"/>
        </w:rPr>
        <w:t xml:space="preserve">Avand in vedere ca expunerile </w:t>
      </w:r>
      <w:r w:rsidR="0070246A">
        <w:rPr>
          <w:rFonts w:ascii="Times New Roman" w:hAnsi="Times New Roman" w:cs="Times New Roman"/>
          <w:sz w:val="24"/>
          <w:szCs w:val="24"/>
        </w:rPr>
        <w:t xml:space="preserve">Aedificium Banca pentru Locuinte </w:t>
      </w:r>
      <w:r w:rsidRPr="001419EB">
        <w:rPr>
          <w:rFonts w:ascii="Times New Roman" w:hAnsi="Times New Roman" w:cs="Times New Roman"/>
          <w:sz w:val="24"/>
          <w:szCs w:val="24"/>
        </w:rPr>
        <w:t>fata de institutii sunt in intregime pe termen scurt (&lt;=3 luni):</w:t>
      </w:r>
    </w:p>
    <w:p w14:paraId="76872E78" w14:textId="77777777" w:rsidR="00F93385" w:rsidRPr="001419EB" w:rsidRDefault="00F93385" w:rsidP="00125EAF">
      <w:pPr>
        <w:pStyle w:val="BodyTextIndent"/>
        <w:widowControl w:val="0"/>
        <w:numPr>
          <w:ilvl w:val="0"/>
          <w:numId w:val="16"/>
        </w:numPr>
        <w:spacing w:after="0" w:line="240" w:lineRule="auto"/>
        <w:jc w:val="both"/>
        <w:rPr>
          <w:rFonts w:ascii="Times New Roman" w:hAnsi="Times New Roman" w:cs="Times New Roman"/>
          <w:sz w:val="24"/>
          <w:szCs w:val="24"/>
        </w:rPr>
      </w:pPr>
      <w:r w:rsidRPr="001419EB">
        <w:rPr>
          <w:rFonts w:ascii="Times New Roman" w:hAnsi="Times New Roman" w:cs="Times New Roman"/>
          <w:sz w:val="24"/>
          <w:szCs w:val="24"/>
        </w:rPr>
        <w:t>pentru expunerile in RON se va aplica ponderea de risc de 20%;</w:t>
      </w:r>
    </w:p>
    <w:p w14:paraId="3B0EA61C" w14:textId="77777777" w:rsidR="00F93385" w:rsidRPr="001419EB" w:rsidRDefault="00F93385" w:rsidP="00125EAF">
      <w:pPr>
        <w:pStyle w:val="BodyTextIndent"/>
        <w:widowControl w:val="0"/>
        <w:numPr>
          <w:ilvl w:val="0"/>
          <w:numId w:val="16"/>
        </w:numPr>
        <w:spacing w:afterLines="100" w:after="240" w:line="240" w:lineRule="auto"/>
        <w:jc w:val="both"/>
        <w:rPr>
          <w:rFonts w:ascii="Times New Roman" w:hAnsi="Times New Roman" w:cs="Times New Roman"/>
          <w:sz w:val="24"/>
          <w:szCs w:val="24"/>
        </w:rPr>
      </w:pPr>
      <w:r w:rsidRPr="001419EB">
        <w:rPr>
          <w:rFonts w:ascii="Times New Roman" w:hAnsi="Times New Roman" w:cs="Times New Roman"/>
          <w:sz w:val="24"/>
          <w:szCs w:val="24"/>
        </w:rPr>
        <w:t xml:space="preserve">pentru expunerile in valuta fata de institutii pentru care este disponibila o evaluare de credit efectuata de o ECAI, li se atribuie ponderea de risc din tabelul urmator, care corespunde evaluarii de credit emise de ECAI: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992"/>
        <w:gridCol w:w="851"/>
        <w:gridCol w:w="850"/>
        <w:gridCol w:w="851"/>
        <w:gridCol w:w="708"/>
        <w:gridCol w:w="851"/>
      </w:tblGrid>
      <w:tr w:rsidR="00E21151" w:rsidRPr="001419EB" w14:paraId="66DFEBA5" w14:textId="77777777" w:rsidTr="003D4600">
        <w:tc>
          <w:tcPr>
            <w:tcW w:w="3681" w:type="dxa"/>
            <w:shd w:val="clear" w:color="auto" w:fill="auto"/>
          </w:tcPr>
          <w:p w14:paraId="3C074508" w14:textId="77777777" w:rsidR="00F93385" w:rsidRPr="001419EB" w:rsidRDefault="00F93385" w:rsidP="00E94AA3">
            <w:pPr>
              <w:pStyle w:val="BodyTextIndent"/>
              <w:widowControl w:val="0"/>
              <w:spacing w:after="0" w:line="240" w:lineRule="auto"/>
              <w:ind w:left="0"/>
              <w:jc w:val="both"/>
              <w:rPr>
                <w:rFonts w:ascii="Times New Roman" w:hAnsi="Times New Roman" w:cs="Times New Roman"/>
                <w:sz w:val="24"/>
                <w:szCs w:val="24"/>
              </w:rPr>
            </w:pPr>
            <w:r w:rsidRPr="001419EB">
              <w:rPr>
                <w:rFonts w:ascii="Times New Roman" w:hAnsi="Times New Roman" w:cs="Times New Roman"/>
                <w:sz w:val="24"/>
                <w:szCs w:val="24"/>
              </w:rPr>
              <w:t>Nivel de calitate a creditului</w:t>
            </w:r>
          </w:p>
        </w:tc>
        <w:tc>
          <w:tcPr>
            <w:tcW w:w="992" w:type="dxa"/>
            <w:shd w:val="clear" w:color="auto" w:fill="auto"/>
          </w:tcPr>
          <w:p w14:paraId="7DF01AF8" w14:textId="77777777" w:rsidR="00F93385" w:rsidRPr="001419EB" w:rsidRDefault="00F93385" w:rsidP="00174EAC">
            <w:pPr>
              <w:pStyle w:val="BodyTextIndent"/>
              <w:widowControl w:val="0"/>
              <w:spacing w:after="0" w:line="240" w:lineRule="auto"/>
              <w:ind w:left="0"/>
              <w:jc w:val="center"/>
              <w:rPr>
                <w:rFonts w:ascii="Times New Roman" w:hAnsi="Times New Roman" w:cs="Times New Roman"/>
                <w:sz w:val="24"/>
                <w:szCs w:val="24"/>
              </w:rPr>
            </w:pPr>
            <w:r w:rsidRPr="001419EB">
              <w:rPr>
                <w:rFonts w:ascii="Times New Roman" w:hAnsi="Times New Roman" w:cs="Times New Roman"/>
                <w:sz w:val="24"/>
                <w:szCs w:val="24"/>
              </w:rPr>
              <w:t>1</w:t>
            </w:r>
          </w:p>
        </w:tc>
        <w:tc>
          <w:tcPr>
            <w:tcW w:w="851" w:type="dxa"/>
            <w:shd w:val="clear" w:color="auto" w:fill="auto"/>
          </w:tcPr>
          <w:p w14:paraId="7F479ED7" w14:textId="77777777" w:rsidR="00F93385" w:rsidRPr="001419EB" w:rsidRDefault="00F93385" w:rsidP="00174EAC">
            <w:pPr>
              <w:pStyle w:val="BodyTextIndent"/>
              <w:widowControl w:val="0"/>
              <w:spacing w:after="0" w:line="240" w:lineRule="auto"/>
              <w:ind w:left="0"/>
              <w:jc w:val="center"/>
              <w:rPr>
                <w:rFonts w:ascii="Times New Roman" w:hAnsi="Times New Roman" w:cs="Times New Roman"/>
                <w:sz w:val="24"/>
                <w:szCs w:val="24"/>
              </w:rPr>
            </w:pPr>
            <w:r w:rsidRPr="001419EB">
              <w:rPr>
                <w:rFonts w:ascii="Times New Roman" w:hAnsi="Times New Roman" w:cs="Times New Roman"/>
                <w:sz w:val="24"/>
                <w:szCs w:val="24"/>
              </w:rPr>
              <w:t>2</w:t>
            </w:r>
          </w:p>
        </w:tc>
        <w:tc>
          <w:tcPr>
            <w:tcW w:w="850" w:type="dxa"/>
            <w:shd w:val="clear" w:color="auto" w:fill="auto"/>
          </w:tcPr>
          <w:p w14:paraId="79A59CF5" w14:textId="77777777" w:rsidR="00F93385" w:rsidRPr="001419EB" w:rsidRDefault="00F93385" w:rsidP="00174EAC">
            <w:pPr>
              <w:pStyle w:val="BodyTextIndent"/>
              <w:widowControl w:val="0"/>
              <w:spacing w:after="0" w:line="240" w:lineRule="auto"/>
              <w:ind w:left="0"/>
              <w:jc w:val="center"/>
              <w:rPr>
                <w:rFonts w:ascii="Times New Roman" w:hAnsi="Times New Roman" w:cs="Times New Roman"/>
                <w:sz w:val="24"/>
                <w:szCs w:val="24"/>
              </w:rPr>
            </w:pPr>
            <w:r w:rsidRPr="001419EB">
              <w:rPr>
                <w:rFonts w:ascii="Times New Roman" w:hAnsi="Times New Roman" w:cs="Times New Roman"/>
                <w:sz w:val="24"/>
                <w:szCs w:val="24"/>
              </w:rPr>
              <w:t>3</w:t>
            </w:r>
          </w:p>
        </w:tc>
        <w:tc>
          <w:tcPr>
            <w:tcW w:w="851" w:type="dxa"/>
            <w:shd w:val="clear" w:color="auto" w:fill="auto"/>
          </w:tcPr>
          <w:p w14:paraId="618350C6" w14:textId="77777777" w:rsidR="00F93385" w:rsidRPr="001419EB" w:rsidRDefault="00F93385" w:rsidP="00174EAC">
            <w:pPr>
              <w:pStyle w:val="BodyTextIndent"/>
              <w:widowControl w:val="0"/>
              <w:spacing w:after="0" w:line="240" w:lineRule="auto"/>
              <w:ind w:left="0"/>
              <w:jc w:val="center"/>
              <w:rPr>
                <w:rFonts w:ascii="Times New Roman" w:hAnsi="Times New Roman" w:cs="Times New Roman"/>
                <w:sz w:val="24"/>
                <w:szCs w:val="24"/>
              </w:rPr>
            </w:pPr>
            <w:r w:rsidRPr="001419EB">
              <w:rPr>
                <w:rFonts w:ascii="Times New Roman" w:hAnsi="Times New Roman" w:cs="Times New Roman"/>
                <w:sz w:val="24"/>
                <w:szCs w:val="24"/>
              </w:rPr>
              <w:t>4</w:t>
            </w:r>
          </w:p>
        </w:tc>
        <w:tc>
          <w:tcPr>
            <w:tcW w:w="708" w:type="dxa"/>
            <w:shd w:val="clear" w:color="auto" w:fill="auto"/>
          </w:tcPr>
          <w:p w14:paraId="05BE99D2" w14:textId="77777777" w:rsidR="00F93385" w:rsidRPr="001419EB" w:rsidRDefault="00F93385" w:rsidP="00174EAC">
            <w:pPr>
              <w:pStyle w:val="BodyTextIndent"/>
              <w:widowControl w:val="0"/>
              <w:spacing w:after="0" w:line="240" w:lineRule="auto"/>
              <w:ind w:left="0"/>
              <w:jc w:val="center"/>
              <w:rPr>
                <w:rFonts w:ascii="Times New Roman" w:hAnsi="Times New Roman" w:cs="Times New Roman"/>
                <w:sz w:val="24"/>
                <w:szCs w:val="24"/>
              </w:rPr>
            </w:pPr>
            <w:r w:rsidRPr="001419EB">
              <w:rPr>
                <w:rFonts w:ascii="Times New Roman" w:hAnsi="Times New Roman" w:cs="Times New Roman"/>
                <w:sz w:val="24"/>
                <w:szCs w:val="24"/>
              </w:rPr>
              <w:t>5</w:t>
            </w:r>
          </w:p>
        </w:tc>
        <w:tc>
          <w:tcPr>
            <w:tcW w:w="851" w:type="dxa"/>
            <w:shd w:val="clear" w:color="auto" w:fill="auto"/>
          </w:tcPr>
          <w:p w14:paraId="7C1FB140" w14:textId="77777777" w:rsidR="00F93385" w:rsidRPr="001419EB" w:rsidRDefault="00F93385" w:rsidP="00174EAC">
            <w:pPr>
              <w:pStyle w:val="BodyTextIndent"/>
              <w:widowControl w:val="0"/>
              <w:spacing w:after="0" w:line="240" w:lineRule="auto"/>
              <w:ind w:left="0"/>
              <w:jc w:val="center"/>
              <w:rPr>
                <w:rFonts w:ascii="Times New Roman" w:hAnsi="Times New Roman" w:cs="Times New Roman"/>
                <w:sz w:val="24"/>
                <w:szCs w:val="24"/>
              </w:rPr>
            </w:pPr>
            <w:r w:rsidRPr="001419EB">
              <w:rPr>
                <w:rFonts w:ascii="Times New Roman" w:hAnsi="Times New Roman" w:cs="Times New Roman"/>
                <w:sz w:val="24"/>
                <w:szCs w:val="24"/>
              </w:rPr>
              <w:t>6</w:t>
            </w:r>
          </w:p>
        </w:tc>
      </w:tr>
      <w:tr w:rsidR="003D4600" w:rsidRPr="001419EB" w14:paraId="7678E221" w14:textId="77777777" w:rsidTr="003D4600">
        <w:tc>
          <w:tcPr>
            <w:tcW w:w="3681" w:type="dxa"/>
            <w:shd w:val="clear" w:color="auto" w:fill="auto"/>
          </w:tcPr>
          <w:p w14:paraId="375FFB79" w14:textId="77777777" w:rsidR="00F93385" w:rsidRPr="001419EB" w:rsidRDefault="00F93385" w:rsidP="00E94AA3">
            <w:pPr>
              <w:pStyle w:val="BodyTextIndent"/>
              <w:widowControl w:val="0"/>
              <w:spacing w:after="0" w:line="240" w:lineRule="auto"/>
              <w:ind w:left="0"/>
              <w:jc w:val="both"/>
              <w:rPr>
                <w:rFonts w:ascii="Times New Roman" w:hAnsi="Times New Roman" w:cs="Times New Roman"/>
                <w:sz w:val="24"/>
                <w:szCs w:val="24"/>
              </w:rPr>
            </w:pPr>
            <w:r w:rsidRPr="001419EB">
              <w:rPr>
                <w:rFonts w:ascii="Times New Roman" w:hAnsi="Times New Roman" w:cs="Times New Roman"/>
                <w:sz w:val="24"/>
                <w:szCs w:val="24"/>
              </w:rPr>
              <w:t>Pondere de risc</w:t>
            </w:r>
          </w:p>
        </w:tc>
        <w:tc>
          <w:tcPr>
            <w:tcW w:w="992" w:type="dxa"/>
            <w:shd w:val="clear" w:color="auto" w:fill="auto"/>
          </w:tcPr>
          <w:p w14:paraId="783F2553" w14:textId="77777777" w:rsidR="00F93385" w:rsidRPr="001419EB" w:rsidRDefault="00F93385" w:rsidP="00174EAC">
            <w:pPr>
              <w:pStyle w:val="BodyTextIndent"/>
              <w:widowControl w:val="0"/>
              <w:spacing w:after="0" w:line="240" w:lineRule="auto"/>
              <w:ind w:left="0"/>
              <w:jc w:val="center"/>
              <w:rPr>
                <w:rFonts w:ascii="Times New Roman" w:hAnsi="Times New Roman" w:cs="Times New Roman"/>
                <w:sz w:val="24"/>
                <w:szCs w:val="24"/>
              </w:rPr>
            </w:pPr>
            <w:r w:rsidRPr="001419EB">
              <w:rPr>
                <w:rFonts w:ascii="Times New Roman" w:hAnsi="Times New Roman" w:cs="Times New Roman"/>
                <w:sz w:val="24"/>
                <w:szCs w:val="24"/>
              </w:rPr>
              <w:t>20%</w:t>
            </w:r>
          </w:p>
        </w:tc>
        <w:tc>
          <w:tcPr>
            <w:tcW w:w="851" w:type="dxa"/>
            <w:shd w:val="clear" w:color="auto" w:fill="auto"/>
          </w:tcPr>
          <w:p w14:paraId="2987CF39" w14:textId="77777777" w:rsidR="00F93385" w:rsidRPr="001419EB" w:rsidRDefault="00F93385" w:rsidP="00174EAC">
            <w:pPr>
              <w:pStyle w:val="BodyTextIndent"/>
              <w:widowControl w:val="0"/>
              <w:spacing w:after="0" w:line="240" w:lineRule="auto"/>
              <w:ind w:left="0"/>
              <w:jc w:val="center"/>
              <w:rPr>
                <w:rFonts w:ascii="Times New Roman" w:hAnsi="Times New Roman" w:cs="Times New Roman"/>
                <w:sz w:val="24"/>
                <w:szCs w:val="24"/>
              </w:rPr>
            </w:pPr>
            <w:r w:rsidRPr="001419EB">
              <w:rPr>
                <w:rFonts w:ascii="Times New Roman" w:hAnsi="Times New Roman" w:cs="Times New Roman"/>
                <w:sz w:val="24"/>
                <w:szCs w:val="24"/>
              </w:rPr>
              <w:t>20%</w:t>
            </w:r>
          </w:p>
        </w:tc>
        <w:tc>
          <w:tcPr>
            <w:tcW w:w="850" w:type="dxa"/>
            <w:shd w:val="clear" w:color="auto" w:fill="auto"/>
          </w:tcPr>
          <w:p w14:paraId="5A25911A" w14:textId="77777777" w:rsidR="00F93385" w:rsidRPr="001419EB" w:rsidRDefault="00F93385" w:rsidP="00174EAC">
            <w:pPr>
              <w:pStyle w:val="BodyTextIndent"/>
              <w:widowControl w:val="0"/>
              <w:spacing w:after="0" w:line="240" w:lineRule="auto"/>
              <w:ind w:left="0"/>
              <w:jc w:val="center"/>
              <w:rPr>
                <w:rFonts w:ascii="Times New Roman" w:hAnsi="Times New Roman" w:cs="Times New Roman"/>
                <w:sz w:val="24"/>
                <w:szCs w:val="24"/>
              </w:rPr>
            </w:pPr>
            <w:r w:rsidRPr="001419EB">
              <w:rPr>
                <w:rFonts w:ascii="Times New Roman" w:hAnsi="Times New Roman" w:cs="Times New Roman"/>
                <w:sz w:val="24"/>
                <w:szCs w:val="24"/>
              </w:rPr>
              <w:t>20%</w:t>
            </w:r>
          </w:p>
        </w:tc>
        <w:tc>
          <w:tcPr>
            <w:tcW w:w="851" w:type="dxa"/>
            <w:shd w:val="clear" w:color="auto" w:fill="auto"/>
          </w:tcPr>
          <w:p w14:paraId="6E3C72A7" w14:textId="77777777" w:rsidR="00F93385" w:rsidRPr="001419EB" w:rsidRDefault="00F93385" w:rsidP="00174EAC">
            <w:pPr>
              <w:pStyle w:val="BodyTextIndent"/>
              <w:widowControl w:val="0"/>
              <w:spacing w:after="0" w:line="240" w:lineRule="auto"/>
              <w:ind w:left="0"/>
              <w:jc w:val="center"/>
              <w:rPr>
                <w:rFonts w:ascii="Times New Roman" w:hAnsi="Times New Roman" w:cs="Times New Roman"/>
                <w:sz w:val="24"/>
                <w:szCs w:val="24"/>
              </w:rPr>
            </w:pPr>
            <w:r w:rsidRPr="001419EB">
              <w:rPr>
                <w:rFonts w:ascii="Times New Roman" w:hAnsi="Times New Roman" w:cs="Times New Roman"/>
                <w:sz w:val="24"/>
                <w:szCs w:val="24"/>
              </w:rPr>
              <w:t>50%</w:t>
            </w:r>
          </w:p>
        </w:tc>
        <w:tc>
          <w:tcPr>
            <w:tcW w:w="708" w:type="dxa"/>
            <w:shd w:val="clear" w:color="auto" w:fill="auto"/>
          </w:tcPr>
          <w:p w14:paraId="20075333" w14:textId="77777777" w:rsidR="00F93385" w:rsidRPr="001419EB" w:rsidRDefault="00F93385" w:rsidP="00174EAC">
            <w:pPr>
              <w:pStyle w:val="BodyTextIndent"/>
              <w:widowControl w:val="0"/>
              <w:spacing w:after="0" w:line="240" w:lineRule="auto"/>
              <w:ind w:left="0"/>
              <w:jc w:val="center"/>
              <w:rPr>
                <w:rFonts w:ascii="Times New Roman" w:hAnsi="Times New Roman" w:cs="Times New Roman"/>
                <w:sz w:val="24"/>
                <w:szCs w:val="24"/>
              </w:rPr>
            </w:pPr>
            <w:r w:rsidRPr="001419EB">
              <w:rPr>
                <w:rFonts w:ascii="Times New Roman" w:hAnsi="Times New Roman" w:cs="Times New Roman"/>
                <w:sz w:val="24"/>
                <w:szCs w:val="24"/>
              </w:rPr>
              <w:t>50%</w:t>
            </w:r>
          </w:p>
        </w:tc>
        <w:tc>
          <w:tcPr>
            <w:tcW w:w="851" w:type="dxa"/>
            <w:shd w:val="clear" w:color="auto" w:fill="auto"/>
          </w:tcPr>
          <w:p w14:paraId="540F9FF8" w14:textId="77777777" w:rsidR="00F93385" w:rsidRPr="001419EB" w:rsidRDefault="00F93385" w:rsidP="00174EAC">
            <w:pPr>
              <w:pStyle w:val="BodyTextIndent"/>
              <w:widowControl w:val="0"/>
              <w:spacing w:after="0" w:line="240" w:lineRule="auto"/>
              <w:ind w:left="0"/>
              <w:jc w:val="center"/>
              <w:rPr>
                <w:rFonts w:ascii="Times New Roman" w:hAnsi="Times New Roman" w:cs="Times New Roman"/>
                <w:sz w:val="24"/>
                <w:szCs w:val="24"/>
              </w:rPr>
            </w:pPr>
            <w:r w:rsidRPr="001419EB">
              <w:rPr>
                <w:rFonts w:ascii="Times New Roman" w:hAnsi="Times New Roman" w:cs="Times New Roman"/>
                <w:sz w:val="24"/>
                <w:szCs w:val="24"/>
              </w:rPr>
              <w:t>150%</w:t>
            </w:r>
          </w:p>
        </w:tc>
      </w:tr>
    </w:tbl>
    <w:p w14:paraId="6F210C6C" w14:textId="77777777" w:rsidR="00157269" w:rsidRPr="001419EB" w:rsidRDefault="00157269" w:rsidP="0018056C">
      <w:pPr>
        <w:pStyle w:val="BodyTextIndent"/>
        <w:widowControl w:val="0"/>
        <w:spacing w:afterLines="100" w:after="240" w:line="240" w:lineRule="auto"/>
        <w:ind w:left="0"/>
        <w:jc w:val="both"/>
        <w:rPr>
          <w:rFonts w:ascii="Times New Roman" w:hAnsi="Times New Roman" w:cs="Times New Roman"/>
          <w:sz w:val="24"/>
          <w:szCs w:val="24"/>
        </w:rPr>
      </w:pPr>
    </w:p>
    <w:p w14:paraId="7AB057E9" w14:textId="3893BB6F" w:rsidR="00F93385" w:rsidRPr="001419EB" w:rsidRDefault="00F93385" w:rsidP="0018056C">
      <w:pPr>
        <w:pStyle w:val="BodyTextIndent"/>
        <w:widowControl w:val="0"/>
        <w:spacing w:afterLines="100" w:after="240" w:line="240" w:lineRule="auto"/>
        <w:ind w:left="0"/>
        <w:jc w:val="both"/>
        <w:rPr>
          <w:rFonts w:ascii="Times New Roman" w:hAnsi="Times New Roman" w:cs="Times New Roman"/>
          <w:sz w:val="24"/>
          <w:szCs w:val="24"/>
        </w:rPr>
      </w:pPr>
      <w:r w:rsidRPr="001419EB">
        <w:rPr>
          <w:rFonts w:ascii="Times New Roman" w:hAnsi="Times New Roman" w:cs="Times New Roman"/>
          <w:sz w:val="24"/>
          <w:szCs w:val="24"/>
        </w:rPr>
        <w:t xml:space="preserve">Pentru expunerile in valuta fata de institutii pentru care nu este disponibila o evaluare de credit efectuata de o ECAI, ponderea de risc este de 20%. </w:t>
      </w:r>
      <w:bookmarkStart w:id="29" w:name="_GoBack"/>
      <w:bookmarkEnd w:id="29"/>
    </w:p>
    <w:p w14:paraId="5A296FBE" w14:textId="1C829239" w:rsidR="00D728B4" w:rsidRPr="001419EB" w:rsidRDefault="00D728B4" w:rsidP="00075412">
      <w:pPr>
        <w:pStyle w:val="Heading1"/>
        <w:rPr>
          <w:rStyle w:val="IntenseReference"/>
          <w:b/>
          <w:bCs w:val="0"/>
          <w:smallCaps w:val="0"/>
          <w:spacing w:val="0"/>
        </w:rPr>
      </w:pPr>
      <w:bookmarkStart w:id="30" w:name="_Toc513111248"/>
      <w:r w:rsidRPr="001419EB">
        <w:rPr>
          <w:rStyle w:val="IntenseReference"/>
          <w:b/>
          <w:bCs w:val="0"/>
          <w:smallCaps w:val="0"/>
          <w:spacing w:val="0"/>
        </w:rPr>
        <w:t>Articolul 445: Expunerea la riscul de pia</w:t>
      </w:r>
      <w:r w:rsidR="00CF1699" w:rsidRPr="001419EB">
        <w:rPr>
          <w:rStyle w:val="IntenseReference"/>
          <w:b/>
          <w:bCs w:val="0"/>
          <w:smallCaps w:val="0"/>
          <w:spacing w:val="0"/>
        </w:rPr>
        <w:t>ta</w:t>
      </w:r>
      <w:bookmarkEnd w:id="30"/>
    </w:p>
    <w:p w14:paraId="02B0ADA9" w14:textId="77777777" w:rsidR="00543BCE" w:rsidRPr="001419EB" w:rsidRDefault="00543BCE" w:rsidP="00543BCE"/>
    <w:p w14:paraId="4F02D382" w14:textId="77777777" w:rsidR="00D728B4" w:rsidRPr="001419EB" w:rsidRDefault="00D728B4" w:rsidP="004316A3">
      <w:pPr>
        <w:pStyle w:val="BodyTextIndent"/>
        <w:widowControl w:val="0"/>
        <w:spacing w:afterLines="100" w:after="240" w:line="240" w:lineRule="auto"/>
        <w:ind w:left="0"/>
        <w:jc w:val="both"/>
        <w:rPr>
          <w:rFonts w:ascii="Times New Roman" w:hAnsi="Times New Roman" w:cs="Times New Roman"/>
          <w:sz w:val="24"/>
          <w:szCs w:val="24"/>
        </w:rPr>
      </w:pPr>
      <w:r w:rsidRPr="001419EB">
        <w:rPr>
          <w:rFonts w:ascii="Times New Roman" w:hAnsi="Times New Roman" w:cs="Times New Roman"/>
          <w:sz w:val="24"/>
          <w:szCs w:val="24"/>
        </w:rPr>
        <w:t>Riscul de piata reprezinta riscul de a inregistra pierderi aferente pozitiilor din bilant si din afara bilantului datorita fluctuatiilor nefavorabile pe piata ale preturilor (cum ar fi, de exemplu, preturile actiunilor, ratele de dobanda, cursurile de schimb valutar).</w:t>
      </w:r>
    </w:p>
    <w:p w14:paraId="3A78F506" w14:textId="574C5B48" w:rsidR="003541F4" w:rsidRPr="001419EB" w:rsidRDefault="003541F4" w:rsidP="00BF29F4">
      <w:pPr>
        <w:spacing w:afterLines="100" w:after="240" w:line="240" w:lineRule="auto"/>
        <w:jc w:val="both"/>
        <w:rPr>
          <w:rFonts w:ascii="Times New Roman" w:hAnsi="Times New Roman" w:cs="Times New Roman"/>
          <w:sz w:val="24"/>
          <w:szCs w:val="24"/>
          <w:lang w:val="ro-RO"/>
        </w:rPr>
      </w:pPr>
      <w:r w:rsidRPr="001419EB">
        <w:rPr>
          <w:rFonts w:ascii="Times New Roman" w:hAnsi="Times New Roman" w:cs="Times New Roman"/>
          <w:sz w:val="24"/>
          <w:szCs w:val="24"/>
          <w:lang w:val="ro-RO"/>
        </w:rPr>
        <w:t>Cerinta de capital pentru riscul de piata la 31.12.20</w:t>
      </w:r>
      <w:r w:rsidR="00151B5B">
        <w:rPr>
          <w:rFonts w:ascii="Times New Roman" w:hAnsi="Times New Roman" w:cs="Times New Roman"/>
          <w:sz w:val="24"/>
          <w:szCs w:val="24"/>
          <w:lang w:val="ro-RO"/>
        </w:rPr>
        <w:t>2</w:t>
      </w:r>
      <w:r w:rsidR="00456DD6">
        <w:rPr>
          <w:rFonts w:ascii="Times New Roman" w:hAnsi="Times New Roman" w:cs="Times New Roman"/>
          <w:sz w:val="24"/>
          <w:szCs w:val="24"/>
          <w:lang w:val="ro-RO"/>
        </w:rPr>
        <w:t>1</w:t>
      </w:r>
      <w:r w:rsidRPr="001419EB">
        <w:rPr>
          <w:rFonts w:ascii="Times New Roman" w:hAnsi="Times New Roman" w:cs="Times New Roman"/>
          <w:sz w:val="24"/>
          <w:szCs w:val="24"/>
          <w:lang w:val="ro-RO"/>
        </w:rPr>
        <w:t xml:space="preserve"> a fost</w:t>
      </w:r>
      <w:r w:rsidR="004146D5" w:rsidRPr="001419EB">
        <w:rPr>
          <w:rFonts w:ascii="Times New Roman" w:hAnsi="Times New Roman" w:cs="Times New Roman"/>
          <w:sz w:val="24"/>
          <w:szCs w:val="24"/>
          <w:lang w:val="ro-RO"/>
        </w:rPr>
        <w:t xml:space="preserve"> 0 </w:t>
      </w:r>
      <w:r w:rsidR="00151B5B">
        <w:rPr>
          <w:rFonts w:ascii="Times New Roman" w:hAnsi="Times New Roman" w:cs="Times New Roman"/>
          <w:sz w:val="24"/>
          <w:szCs w:val="24"/>
          <w:lang w:val="ro-RO"/>
        </w:rPr>
        <w:t>lei.</w:t>
      </w:r>
    </w:p>
    <w:p w14:paraId="4D5CCD02" w14:textId="488C2536" w:rsidR="004316A3" w:rsidRPr="001419EB" w:rsidRDefault="003D4600" w:rsidP="00075412">
      <w:pPr>
        <w:pStyle w:val="Heading1"/>
        <w:rPr>
          <w:rStyle w:val="IntenseReference"/>
          <w:b/>
          <w:bCs w:val="0"/>
          <w:smallCaps w:val="0"/>
          <w:spacing w:val="0"/>
        </w:rPr>
      </w:pPr>
      <w:bookmarkStart w:id="31" w:name="_Toc513111249"/>
      <w:r w:rsidRPr="001419EB">
        <w:rPr>
          <w:rStyle w:val="IntenseReference"/>
          <w:b/>
          <w:bCs w:val="0"/>
          <w:smallCaps w:val="0"/>
          <w:spacing w:val="0"/>
        </w:rPr>
        <w:t>Articolul 446: Riscul opera</w:t>
      </w:r>
      <w:r w:rsidR="00CF1699" w:rsidRPr="001419EB">
        <w:rPr>
          <w:rStyle w:val="IntenseReference"/>
          <w:b/>
          <w:bCs w:val="0"/>
          <w:smallCaps w:val="0"/>
          <w:spacing w:val="0"/>
        </w:rPr>
        <w:t>t</w:t>
      </w:r>
      <w:r w:rsidRPr="001419EB">
        <w:rPr>
          <w:rStyle w:val="IntenseReference"/>
          <w:b/>
          <w:bCs w:val="0"/>
          <w:smallCaps w:val="0"/>
          <w:spacing w:val="0"/>
        </w:rPr>
        <w:t>ional</w:t>
      </w:r>
      <w:bookmarkEnd w:id="31"/>
    </w:p>
    <w:p w14:paraId="7C3199CB" w14:textId="77777777" w:rsidR="00543BCE" w:rsidRPr="00E21151" w:rsidRDefault="00543BCE" w:rsidP="00543BCE">
      <w:pPr>
        <w:rPr>
          <w:color w:val="FF0000"/>
        </w:rPr>
      </w:pPr>
    </w:p>
    <w:p w14:paraId="56F71CB3" w14:textId="475A9698" w:rsidR="00BF29F4" w:rsidRPr="001419EB" w:rsidRDefault="00CF1699" w:rsidP="00BF29F4">
      <w:pPr>
        <w:spacing w:afterLines="100" w:after="240"/>
        <w:rPr>
          <w:rFonts w:ascii="Times New Roman" w:hAnsi="Times New Roman" w:cs="Times New Roman"/>
          <w:sz w:val="24"/>
          <w:szCs w:val="24"/>
        </w:rPr>
      </w:pPr>
      <w:r w:rsidRPr="001419EB">
        <w:rPr>
          <w:rFonts w:ascii="Times New Roman" w:hAnsi="Times New Roman" w:cs="Times New Roman"/>
          <w:sz w:val="24"/>
          <w:szCs w:val="24"/>
        </w:rPr>
        <w:t>I</w:t>
      </w:r>
      <w:r w:rsidR="004146D5" w:rsidRPr="001419EB">
        <w:rPr>
          <w:rFonts w:ascii="Times New Roman" w:hAnsi="Times New Roman" w:cs="Times New Roman"/>
          <w:sz w:val="24"/>
          <w:szCs w:val="24"/>
        </w:rPr>
        <w:t>n ceea ce prive</w:t>
      </w:r>
      <w:r w:rsidRPr="001419EB">
        <w:rPr>
          <w:rFonts w:ascii="Times New Roman" w:hAnsi="Times New Roman" w:cs="Times New Roman"/>
          <w:sz w:val="24"/>
          <w:szCs w:val="24"/>
        </w:rPr>
        <w:t>s</w:t>
      </w:r>
      <w:r w:rsidR="004146D5" w:rsidRPr="001419EB">
        <w:rPr>
          <w:rFonts w:ascii="Times New Roman" w:hAnsi="Times New Roman" w:cs="Times New Roman"/>
          <w:sz w:val="24"/>
          <w:szCs w:val="24"/>
        </w:rPr>
        <w:t>te riscul opera</w:t>
      </w:r>
      <w:r w:rsidRPr="001419EB">
        <w:rPr>
          <w:rFonts w:ascii="Times New Roman" w:hAnsi="Times New Roman" w:cs="Times New Roman"/>
          <w:sz w:val="24"/>
          <w:szCs w:val="24"/>
        </w:rPr>
        <w:t>t</w:t>
      </w:r>
      <w:r w:rsidR="004146D5" w:rsidRPr="001419EB">
        <w:rPr>
          <w:rFonts w:ascii="Times New Roman" w:hAnsi="Times New Roman" w:cs="Times New Roman"/>
          <w:sz w:val="24"/>
          <w:szCs w:val="24"/>
        </w:rPr>
        <w:t xml:space="preserve">ional </w:t>
      </w:r>
      <w:r w:rsidRPr="001419EB">
        <w:rPr>
          <w:rFonts w:ascii="Times New Roman" w:hAnsi="Times New Roman" w:cs="Times New Roman"/>
          <w:sz w:val="24"/>
          <w:szCs w:val="24"/>
        </w:rPr>
        <w:t>s</w:t>
      </w:r>
      <w:r w:rsidR="004146D5" w:rsidRPr="001419EB">
        <w:rPr>
          <w:rFonts w:ascii="Times New Roman" w:hAnsi="Times New Roman" w:cs="Times New Roman"/>
          <w:sz w:val="24"/>
          <w:szCs w:val="24"/>
        </w:rPr>
        <w:t>i tratamentul acestuia conform cerin</w:t>
      </w:r>
      <w:r w:rsidRPr="001419EB">
        <w:rPr>
          <w:rFonts w:ascii="Times New Roman" w:hAnsi="Times New Roman" w:cs="Times New Roman"/>
          <w:sz w:val="24"/>
          <w:szCs w:val="24"/>
        </w:rPr>
        <w:t>t</w:t>
      </w:r>
      <w:r w:rsidR="004146D5" w:rsidRPr="001419EB">
        <w:rPr>
          <w:rFonts w:ascii="Times New Roman" w:hAnsi="Times New Roman" w:cs="Times New Roman"/>
          <w:sz w:val="24"/>
          <w:szCs w:val="24"/>
        </w:rPr>
        <w:t xml:space="preserve">elor CRR, </w:t>
      </w:r>
      <w:r w:rsidR="007B401C">
        <w:rPr>
          <w:rFonts w:ascii="Times New Roman" w:hAnsi="Times New Roman" w:cs="Times New Roman"/>
          <w:sz w:val="24"/>
          <w:szCs w:val="24"/>
        </w:rPr>
        <w:t>ABL</w:t>
      </w:r>
      <w:r w:rsidR="004146D5" w:rsidRPr="001419EB">
        <w:rPr>
          <w:rFonts w:ascii="Times New Roman" w:hAnsi="Times New Roman" w:cs="Times New Roman"/>
          <w:sz w:val="24"/>
          <w:szCs w:val="24"/>
        </w:rPr>
        <w:t xml:space="preserve"> aplic</w:t>
      </w:r>
      <w:r w:rsidRPr="001419EB">
        <w:rPr>
          <w:rFonts w:ascii="Times New Roman" w:hAnsi="Times New Roman" w:cs="Times New Roman"/>
          <w:sz w:val="24"/>
          <w:szCs w:val="24"/>
        </w:rPr>
        <w:t>a</w:t>
      </w:r>
      <w:r w:rsidR="004146D5" w:rsidRPr="001419EB">
        <w:rPr>
          <w:rFonts w:ascii="Times New Roman" w:hAnsi="Times New Roman" w:cs="Times New Roman"/>
          <w:sz w:val="24"/>
          <w:szCs w:val="24"/>
        </w:rPr>
        <w:t xml:space="preserve"> abordarea de baz</w:t>
      </w:r>
      <w:r w:rsidRPr="001419EB">
        <w:rPr>
          <w:rFonts w:ascii="Times New Roman" w:hAnsi="Times New Roman" w:cs="Times New Roman"/>
          <w:sz w:val="24"/>
          <w:szCs w:val="24"/>
        </w:rPr>
        <w:t>a</w:t>
      </w:r>
      <w:r w:rsidR="004146D5" w:rsidRPr="001419EB">
        <w:rPr>
          <w:rFonts w:ascii="Times New Roman" w:hAnsi="Times New Roman" w:cs="Times New Roman"/>
          <w:sz w:val="24"/>
          <w:szCs w:val="24"/>
        </w:rPr>
        <w:t>.</w:t>
      </w:r>
    </w:p>
    <w:p w14:paraId="329A0937" w14:textId="46B5B46F" w:rsidR="004146D5" w:rsidRPr="001419EB" w:rsidRDefault="004146D5" w:rsidP="00BF29F4">
      <w:pPr>
        <w:spacing w:afterLines="100" w:after="240"/>
        <w:rPr>
          <w:rFonts w:ascii="Times New Roman" w:hAnsi="Times New Roman" w:cs="Times New Roman"/>
          <w:sz w:val="24"/>
          <w:szCs w:val="24"/>
        </w:rPr>
      </w:pPr>
      <w:r w:rsidRPr="001419EB">
        <w:rPr>
          <w:rFonts w:ascii="Times New Roman" w:hAnsi="Times New Roman" w:cs="Times New Roman"/>
          <w:sz w:val="24"/>
          <w:szCs w:val="24"/>
        </w:rPr>
        <w:t>La 31 decembrie 20</w:t>
      </w:r>
      <w:r w:rsidR="00151B5B">
        <w:rPr>
          <w:rFonts w:ascii="Times New Roman" w:hAnsi="Times New Roman" w:cs="Times New Roman"/>
          <w:sz w:val="24"/>
          <w:szCs w:val="24"/>
        </w:rPr>
        <w:t>2</w:t>
      </w:r>
      <w:r w:rsidR="00456DD6">
        <w:rPr>
          <w:rFonts w:ascii="Times New Roman" w:hAnsi="Times New Roman" w:cs="Times New Roman"/>
          <w:sz w:val="24"/>
          <w:szCs w:val="24"/>
        </w:rPr>
        <w:t>1</w:t>
      </w:r>
      <w:r w:rsidR="006D2ADF" w:rsidRPr="001419EB">
        <w:rPr>
          <w:rFonts w:ascii="Times New Roman" w:hAnsi="Times New Roman" w:cs="Times New Roman"/>
          <w:sz w:val="24"/>
          <w:szCs w:val="24"/>
        </w:rPr>
        <w:t>,</w:t>
      </w:r>
      <w:r w:rsidRPr="001419EB">
        <w:rPr>
          <w:rFonts w:ascii="Times New Roman" w:hAnsi="Times New Roman" w:cs="Times New Roman"/>
          <w:sz w:val="24"/>
          <w:szCs w:val="24"/>
        </w:rPr>
        <w:t xml:space="preserve"> totalul expunerii pentru riscul opera</w:t>
      </w:r>
      <w:r w:rsidR="00CF1699" w:rsidRPr="001419EB">
        <w:rPr>
          <w:rFonts w:ascii="Times New Roman" w:hAnsi="Times New Roman" w:cs="Times New Roman"/>
          <w:sz w:val="24"/>
          <w:szCs w:val="24"/>
        </w:rPr>
        <w:t>t</w:t>
      </w:r>
      <w:r w:rsidRPr="001419EB">
        <w:rPr>
          <w:rFonts w:ascii="Times New Roman" w:hAnsi="Times New Roman" w:cs="Times New Roman"/>
          <w:sz w:val="24"/>
          <w:szCs w:val="24"/>
        </w:rPr>
        <w:t xml:space="preserve">ional a fost: </w:t>
      </w:r>
      <w:r w:rsidR="00456DD6" w:rsidRPr="00456DD6">
        <w:rPr>
          <w:rFonts w:ascii="Times New Roman" w:hAnsi="Times New Roman" w:cs="Times New Roman"/>
          <w:sz w:val="24"/>
          <w:szCs w:val="24"/>
        </w:rPr>
        <w:t>19.866.844</w:t>
      </w:r>
      <w:r w:rsidR="00456DD6">
        <w:rPr>
          <w:rFonts w:ascii="Times New Roman" w:hAnsi="Times New Roman" w:cs="Times New Roman"/>
          <w:sz w:val="24"/>
          <w:szCs w:val="24"/>
        </w:rPr>
        <w:t xml:space="preserve"> </w:t>
      </w:r>
      <w:r w:rsidR="00151B5B">
        <w:rPr>
          <w:rFonts w:ascii="Times New Roman" w:hAnsi="Times New Roman" w:cs="Times New Roman"/>
          <w:sz w:val="24"/>
          <w:szCs w:val="24"/>
        </w:rPr>
        <w:t xml:space="preserve"> </w:t>
      </w:r>
      <w:r w:rsidRPr="001419EB">
        <w:rPr>
          <w:rFonts w:ascii="Times New Roman" w:hAnsi="Times New Roman" w:cs="Times New Roman"/>
          <w:sz w:val="24"/>
          <w:szCs w:val="24"/>
        </w:rPr>
        <w:t>lei.</w:t>
      </w:r>
    </w:p>
    <w:tbl>
      <w:tblPr>
        <w:tblW w:w="2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2351"/>
      </w:tblGrid>
      <w:tr w:rsidR="00E21151" w:rsidRPr="001419EB" w14:paraId="4A935AA6" w14:textId="77777777" w:rsidTr="008755C9">
        <w:trPr>
          <w:trHeight w:val="620"/>
          <w:jc w:val="center"/>
        </w:trPr>
        <w:tc>
          <w:tcPr>
            <w:tcW w:w="2861" w:type="pct"/>
            <w:shd w:val="clear" w:color="auto" w:fill="FFFF99"/>
            <w:vAlign w:val="center"/>
          </w:tcPr>
          <w:p w14:paraId="5A6061B0" w14:textId="77777777" w:rsidR="004146D5" w:rsidRPr="001419EB" w:rsidRDefault="004146D5" w:rsidP="008755C9">
            <w:pPr>
              <w:spacing w:after="20" w:line="240" w:lineRule="auto"/>
              <w:rPr>
                <w:rFonts w:ascii="Times New Roman" w:hAnsi="Times New Roman" w:cs="Times New Roman"/>
              </w:rPr>
            </w:pPr>
            <w:r w:rsidRPr="001419EB">
              <w:rPr>
                <w:rFonts w:ascii="Times New Roman" w:hAnsi="Times New Roman" w:cs="Times New Roman"/>
                <w:b/>
                <w:bCs/>
              </w:rPr>
              <w:t>Total cerin</w:t>
            </w:r>
            <w:r w:rsidR="00CF1699" w:rsidRPr="001419EB">
              <w:rPr>
                <w:rFonts w:ascii="Times New Roman" w:hAnsi="Times New Roman" w:cs="Times New Roman"/>
                <w:b/>
                <w:bCs/>
              </w:rPr>
              <w:t>t</w:t>
            </w:r>
            <w:r w:rsidRPr="001419EB">
              <w:rPr>
                <w:rFonts w:ascii="Times New Roman" w:hAnsi="Times New Roman" w:cs="Times New Roman"/>
                <w:b/>
                <w:bCs/>
              </w:rPr>
              <w:t>e de capital pentru riscurile opera</w:t>
            </w:r>
            <w:r w:rsidR="00CF1699" w:rsidRPr="001419EB">
              <w:rPr>
                <w:rFonts w:ascii="Times New Roman" w:hAnsi="Times New Roman" w:cs="Times New Roman"/>
                <w:b/>
                <w:bCs/>
              </w:rPr>
              <w:t>t</w:t>
            </w:r>
            <w:r w:rsidRPr="001419EB">
              <w:rPr>
                <w:rFonts w:ascii="Times New Roman" w:hAnsi="Times New Roman" w:cs="Times New Roman"/>
                <w:b/>
                <w:bCs/>
              </w:rPr>
              <w:t>ionale (Lei)</w:t>
            </w:r>
          </w:p>
        </w:tc>
        <w:tc>
          <w:tcPr>
            <w:tcW w:w="2139" w:type="pct"/>
            <w:shd w:val="clear" w:color="auto" w:fill="FFFF99"/>
            <w:vAlign w:val="center"/>
          </w:tcPr>
          <w:p w14:paraId="3E908D8E" w14:textId="43D7E6D5" w:rsidR="004146D5" w:rsidRPr="001419EB" w:rsidRDefault="00456DD6" w:rsidP="00C96215">
            <w:pPr>
              <w:pStyle w:val="BodyTextIndent"/>
              <w:widowControl w:val="0"/>
              <w:spacing w:after="0" w:line="240" w:lineRule="auto"/>
              <w:ind w:left="0" w:firstLine="720"/>
              <w:jc w:val="right"/>
              <w:rPr>
                <w:rFonts w:ascii="Times New Roman" w:hAnsi="Times New Roman" w:cs="Times New Roman"/>
                <w:sz w:val="24"/>
                <w:szCs w:val="24"/>
              </w:rPr>
            </w:pPr>
            <w:r w:rsidRPr="00456DD6">
              <w:rPr>
                <w:rFonts w:ascii="Times New Roman" w:hAnsi="Times New Roman" w:cs="Times New Roman"/>
                <w:sz w:val="24"/>
                <w:szCs w:val="24"/>
              </w:rPr>
              <w:t>1.589.348</w:t>
            </w:r>
          </w:p>
        </w:tc>
      </w:tr>
    </w:tbl>
    <w:p w14:paraId="120978E2" w14:textId="0B5F18D4" w:rsidR="003D4600" w:rsidRDefault="003D4600" w:rsidP="0018056C">
      <w:pPr>
        <w:spacing w:afterLines="100" w:after="240" w:line="240" w:lineRule="auto"/>
        <w:jc w:val="both"/>
        <w:rPr>
          <w:rFonts w:ascii="Times New Roman" w:hAnsi="Times New Roman" w:cs="Times New Roman"/>
          <w:b/>
          <w:iCs/>
          <w:color w:val="FF0000"/>
          <w:sz w:val="26"/>
          <w:szCs w:val="26"/>
        </w:rPr>
      </w:pPr>
    </w:p>
    <w:p w14:paraId="5A483E6D" w14:textId="77777777" w:rsidR="008F49E0" w:rsidRPr="00E21151" w:rsidRDefault="008F49E0" w:rsidP="0018056C">
      <w:pPr>
        <w:spacing w:afterLines="100" w:after="240" w:line="240" w:lineRule="auto"/>
        <w:jc w:val="both"/>
        <w:rPr>
          <w:rFonts w:ascii="Times New Roman" w:hAnsi="Times New Roman" w:cs="Times New Roman"/>
          <w:b/>
          <w:iCs/>
          <w:color w:val="FF0000"/>
          <w:sz w:val="26"/>
          <w:szCs w:val="26"/>
        </w:rPr>
      </w:pPr>
    </w:p>
    <w:p w14:paraId="4686A033" w14:textId="77777777" w:rsidR="004A5518" w:rsidRDefault="004A5518" w:rsidP="00075412">
      <w:pPr>
        <w:pStyle w:val="Heading1"/>
        <w:rPr>
          <w:rStyle w:val="IntenseReference"/>
          <w:b/>
          <w:bCs w:val="0"/>
          <w:smallCaps w:val="0"/>
          <w:spacing w:val="0"/>
        </w:rPr>
      </w:pPr>
      <w:bookmarkStart w:id="32" w:name="_Toc513111250"/>
    </w:p>
    <w:p w14:paraId="106F4322" w14:textId="30DA6CA4" w:rsidR="00D728B4" w:rsidRPr="001419EB" w:rsidRDefault="00F739AC" w:rsidP="00075412">
      <w:pPr>
        <w:pStyle w:val="Heading1"/>
        <w:rPr>
          <w:rStyle w:val="IntenseReference"/>
          <w:b/>
          <w:bCs w:val="0"/>
          <w:smallCaps w:val="0"/>
          <w:spacing w:val="0"/>
        </w:rPr>
      </w:pPr>
      <w:r w:rsidRPr="001419EB">
        <w:rPr>
          <w:rStyle w:val="IntenseReference"/>
          <w:b/>
          <w:bCs w:val="0"/>
          <w:smallCaps w:val="0"/>
          <w:spacing w:val="0"/>
        </w:rPr>
        <w:t xml:space="preserve">Articolul 447: Expuneri din titluri de capital neincluse </w:t>
      </w:r>
      <w:r w:rsidR="00CF1699" w:rsidRPr="001419EB">
        <w:rPr>
          <w:rStyle w:val="IntenseReference"/>
          <w:b/>
          <w:bCs w:val="0"/>
          <w:smallCaps w:val="0"/>
          <w:spacing w:val="0"/>
        </w:rPr>
        <w:t>i</w:t>
      </w:r>
      <w:r w:rsidRPr="001419EB">
        <w:rPr>
          <w:rStyle w:val="IntenseReference"/>
          <w:b/>
          <w:bCs w:val="0"/>
          <w:smallCaps w:val="0"/>
          <w:spacing w:val="0"/>
        </w:rPr>
        <w:t>n portofoliul de tranzac</w:t>
      </w:r>
      <w:r w:rsidR="00CF1699" w:rsidRPr="001419EB">
        <w:rPr>
          <w:rStyle w:val="IntenseReference"/>
          <w:b/>
          <w:bCs w:val="0"/>
          <w:smallCaps w:val="0"/>
          <w:spacing w:val="0"/>
        </w:rPr>
        <w:t>t</w:t>
      </w:r>
      <w:r w:rsidRPr="001419EB">
        <w:rPr>
          <w:rStyle w:val="IntenseReference"/>
          <w:b/>
          <w:bCs w:val="0"/>
          <w:smallCaps w:val="0"/>
          <w:spacing w:val="0"/>
        </w:rPr>
        <w:t>ionare</w:t>
      </w:r>
      <w:bookmarkEnd w:id="32"/>
    </w:p>
    <w:p w14:paraId="176F1857" w14:textId="77777777" w:rsidR="007717B9" w:rsidRPr="001419EB" w:rsidRDefault="007717B9" w:rsidP="00B40679">
      <w:pPr>
        <w:spacing w:afterLines="100" w:after="240" w:line="240" w:lineRule="auto"/>
        <w:jc w:val="both"/>
        <w:rPr>
          <w:rFonts w:ascii="Times New Roman" w:hAnsi="Times New Roman" w:cs="Times New Roman"/>
          <w:sz w:val="24"/>
          <w:szCs w:val="24"/>
          <w:lang w:val="ro-RO"/>
        </w:rPr>
      </w:pPr>
    </w:p>
    <w:p w14:paraId="1C0582CC" w14:textId="4363B98C" w:rsidR="00F739AC" w:rsidRPr="001419EB" w:rsidRDefault="0070246A" w:rsidP="00B40679">
      <w:pPr>
        <w:spacing w:afterLines="100" w:after="24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Aedificium Banca pentru Locuinte </w:t>
      </w:r>
      <w:r w:rsidR="00F739AC" w:rsidRPr="001419EB">
        <w:rPr>
          <w:rFonts w:ascii="Times New Roman" w:hAnsi="Times New Roman" w:cs="Times New Roman"/>
          <w:sz w:val="24"/>
          <w:szCs w:val="24"/>
          <w:lang w:val="ro-RO"/>
        </w:rPr>
        <w:t xml:space="preserve">nu detine expuneri din titluri de capital neincluse </w:t>
      </w:r>
      <w:r w:rsidR="00CF1699" w:rsidRPr="001419EB">
        <w:rPr>
          <w:rFonts w:ascii="Times New Roman" w:hAnsi="Times New Roman" w:cs="Times New Roman"/>
          <w:sz w:val="24"/>
          <w:szCs w:val="24"/>
          <w:lang w:val="ro-RO"/>
        </w:rPr>
        <w:t>i</w:t>
      </w:r>
      <w:r w:rsidR="00F739AC" w:rsidRPr="001419EB">
        <w:rPr>
          <w:rFonts w:ascii="Times New Roman" w:hAnsi="Times New Roman" w:cs="Times New Roman"/>
          <w:sz w:val="24"/>
          <w:szCs w:val="24"/>
          <w:lang w:val="ro-RO"/>
        </w:rPr>
        <w:t>n portofoliul de tranzac</w:t>
      </w:r>
      <w:r w:rsidR="00CF1699" w:rsidRPr="001419EB">
        <w:rPr>
          <w:rFonts w:ascii="Times New Roman" w:hAnsi="Times New Roman" w:cs="Times New Roman"/>
          <w:sz w:val="24"/>
          <w:szCs w:val="24"/>
          <w:lang w:val="ro-RO"/>
        </w:rPr>
        <w:t>t</w:t>
      </w:r>
      <w:r w:rsidR="00F739AC" w:rsidRPr="001419EB">
        <w:rPr>
          <w:rFonts w:ascii="Times New Roman" w:hAnsi="Times New Roman" w:cs="Times New Roman"/>
          <w:sz w:val="24"/>
          <w:szCs w:val="24"/>
          <w:lang w:val="ro-RO"/>
        </w:rPr>
        <w:t>ionare</w:t>
      </w:r>
      <w:r w:rsidR="0030569B" w:rsidRPr="001419EB">
        <w:rPr>
          <w:rFonts w:ascii="Times New Roman" w:hAnsi="Times New Roman" w:cs="Times New Roman"/>
          <w:sz w:val="24"/>
          <w:szCs w:val="24"/>
          <w:lang w:val="ro-RO"/>
        </w:rPr>
        <w:t>.</w:t>
      </w:r>
    </w:p>
    <w:p w14:paraId="1A7780A3" w14:textId="56EC6284" w:rsidR="0030569B" w:rsidRPr="001419EB" w:rsidRDefault="0030569B" w:rsidP="00543BCE">
      <w:pPr>
        <w:pStyle w:val="Heading1"/>
      </w:pPr>
      <w:bookmarkStart w:id="33" w:name="_Toc513111251"/>
      <w:r w:rsidRPr="001419EB">
        <w:rPr>
          <w:rStyle w:val="IntenseReference"/>
          <w:b/>
          <w:bCs w:val="0"/>
          <w:smallCaps w:val="0"/>
          <w:spacing w:val="0"/>
        </w:rPr>
        <w:t>Articolul 448: Expunerea la riscul de rat</w:t>
      </w:r>
      <w:r w:rsidR="00CF1699" w:rsidRPr="001419EB">
        <w:rPr>
          <w:rStyle w:val="IntenseReference"/>
          <w:b/>
          <w:bCs w:val="0"/>
          <w:smallCaps w:val="0"/>
          <w:spacing w:val="0"/>
        </w:rPr>
        <w:t>a</w:t>
      </w:r>
      <w:r w:rsidRPr="001419EB">
        <w:rPr>
          <w:rStyle w:val="IntenseReference"/>
          <w:b/>
          <w:bCs w:val="0"/>
          <w:smallCaps w:val="0"/>
          <w:spacing w:val="0"/>
        </w:rPr>
        <w:t xml:space="preserve"> a dob</w:t>
      </w:r>
      <w:r w:rsidR="00CF1699" w:rsidRPr="001419EB">
        <w:rPr>
          <w:rStyle w:val="IntenseReference"/>
          <w:b/>
          <w:bCs w:val="0"/>
          <w:smallCaps w:val="0"/>
          <w:spacing w:val="0"/>
        </w:rPr>
        <w:t>a</w:t>
      </w:r>
      <w:r w:rsidRPr="001419EB">
        <w:rPr>
          <w:rStyle w:val="IntenseReference"/>
          <w:b/>
          <w:bCs w:val="0"/>
          <w:smallCaps w:val="0"/>
          <w:spacing w:val="0"/>
        </w:rPr>
        <w:t xml:space="preserve">nzii aferent </w:t>
      </w:r>
      <w:r w:rsidRPr="001419EB">
        <w:t>pozi</w:t>
      </w:r>
      <w:r w:rsidR="00CF1699" w:rsidRPr="001419EB">
        <w:t>t</w:t>
      </w:r>
      <w:r w:rsidRPr="001419EB">
        <w:t xml:space="preserve">iilor neincluse </w:t>
      </w:r>
      <w:r w:rsidR="00CF1699" w:rsidRPr="001419EB">
        <w:t>i</w:t>
      </w:r>
      <w:r w:rsidRPr="001419EB">
        <w:t>n portofoliul de tranzac</w:t>
      </w:r>
      <w:r w:rsidR="00CF1699" w:rsidRPr="001419EB">
        <w:t>t</w:t>
      </w:r>
      <w:r w:rsidRPr="001419EB">
        <w:t>ionare</w:t>
      </w:r>
      <w:bookmarkEnd w:id="33"/>
    </w:p>
    <w:p w14:paraId="758EAD5A" w14:textId="77777777" w:rsidR="007717B9" w:rsidRPr="00E21151" w:rsidRDefault="007717B9" w:rsidP="00543BCE">
      <w:pPr>
        <w:pStyle w:val="Style1Heading"/>
        <w:outlineLvl w:val="9"/>
        <w:rPr>
          <w:rStyle w:val="IntenseReference"/>
          <w:b/>
          <w:color w:val="FF0000"/>
        </w:rPr>
      </w:pPr>
    </w:p>
    <w:p w14:paraId="7D9D421D" w14:textId="4180DF63" w:rsidR="0030569B" w:rsidRPr="001419EB" w:rsidRDefault="0030569B" w:rsidP="00B40679">
      <w:pPr>
        <w:spacing w:afterLines="100" w:after="240" w:line="240" w:lineRule="auto"/>
        <w:jc w:val="both"/>
        <w:rPr>
          <w:rFonts w:ascii="Times New Roman" w:hAnsi="Times New Roman" w:cs="Times New Roman"/>
          <w:sz w:val="24"/>
          <w:szCs w:val="24"/>
          <w:lang w:val="ro-RO"/>
        </w:rPr>
      </w:pPr>
      <w:r w:rsidRPr="001419EB">
        <w:rPr>
          <w:rFonts w:ascii="Times New Roman" w:hAnsi="Times New Roman" w:cs="Times New Roman"/>
          <w:sz w:val="24"/>
          <w:szCs w:val="24"/>
          <w:lang w:val="ro-RO"/>
        </w:rPr>
        <w:t>Strategia de investi</w:t>
      </w:r>
      <w:r w:rsidR="00CF1699" w:rsidRPr="001419EB">
        <w:rPr>
          <w:rFonts w:ascii="Times New Roman" w:hAnsi="Times New Roman" w:cs="Times New Roman"/>
          <w:sz w:val="24"/>
          <w:szCs w:val="24"/>
          <w:lang w:val="ro-RO"/>
        </w:rPr>
        <w:t>t</w:t>
      </w:r>
      <w:r w:rsidRPr="001419EB">
        <w:rPr>
          <w:rFonts w:ascii="Times New Roman" w:hAnsi="Times New Roman" w:cs="Times New Roman"/>
          <w:sz w:val="24"/>
          <w:szCs w:val="24"/>
          <w:lang w:val="ro-RO"/>
        </w:rPr>
        <w:t xml:space="preserve">ii a </w:t>
      </w:r>
      <w:r w:rsidR="0070246A">
        <w:rPr>
          <w:rFonts w:ascii="Times New Roman" w:hAnsi="Times New Roman" w:cs="Times New Roman"/>
          <w:sz w:val="24"/>
          <w:szCs w:val="24"/>
          <w:lang w:val="ro-RO"/>
        </w:rPr>
        <w:t xml:space="preserve">Aedificium Banca pentru Locuinte </w:t>
      </w:r>
      <w:r w:rsidRPr="001419EB">
        <w:rPr>
          <w:rFonts w:ascii="Times New Roman" w:hAnsi="Times New Roman" w:cs="Times New Roman"/>
          <w:sz w:val="24"/>
          <w:szCs w:val="24"/>
          <w:lang w:val="ro-RO"/>
        </w:rPr>
        <w:t xml:space="preserve">S.A. are 2 componente, </w:t>
      </w:r>
      <w:r w:rsidR="00CF1699" w:rsidRPr="001419EB">
        <w:rPr>
          <w:rFonts w:ascii="Times New Roman" w:hAnsi="Times New Roman" w:cs="Times New Roman"/>
          <w:sz w:val="24"/>
          <w:szCs w:val="24"/>
          <w:lang w:val="ro-RO"/>
        </w:rPr>
        <w:t>s</w:t>
      </w:r>
      <w:r w:rsidRPr="001419EB">
        <w:rPr>
          <w:rFonts w:ascii="Times New Roman" w:hAnsi="Times New Roman" w:cs="Times New Roman"/>
          <w:sz w:val="24"/>
          <w:szCs w:val="24"/>
          <w:lang w:val="ro-RO"/>
        </w:rPr>
        <w:t xml:space="preserve">i anume: o parte de imunizare </w:t>
      </w:r>
      <w:r w:rsidR="00CF1699" w:rsidRPr="001419EB">
        <w:rPr>
          <w:rFonts w:ascii="Times New Roman" w:hAnsi="Times New Roman" w:cs="Times New Roman"/>
          <w:sz w:val="24"/>
          <w:szCs w:val="24"/>
          <w:lang w:val="ro-RO"/>
        </w:rPr>
        <w:t>s</w:t>
      </w:r>
      <w:r w:rsidRPr="001419EB">
        <w:rPr>
          <w:rFonts w:ascii="Times New Roman" w:hAnsi="Times New Roman" w:cs="Times New Roman"/>
          <w:sz w:val="24"/>
          <w:szCs w:val="24"/>
          <w:lang w:val="ro-RO"/>
        </w:rPr>
        <w:t>i o parte de anticipare a ratelor de doband</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Aceste componente, care rezult</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 din natura activit</w:t>
      </w:r>
      <w:r w:rsidR="00CF1699" w:rsidRPr="001419EB">
        <w:rPr>
          <w:rFonts w:ascii="Times New Roman" w:hAnsi="Times New Roman" w:cs="Times New Roman"/>
          <w:sz w:val="24"/>
          <w:szCs w:val="24"/>
          <w:lang w:val="ro-RO"/>
        </w:rPr>
        <w:t>at</w:t>
      </w:r>
      <w:r w:rsidRPr="001419EB">
        <w:rPr>
          <w:rFonts w:ascii="Times New Roman" w:hAnsi="Times New Roman" w:cs="Times New Roman"/>
          <w:sz w:val="24"/>
          <w:szCs w:val="24"/>
          <w:lang w:val="ro-RO"/>
        </w:rPr>
        <w:t>ii B</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ncii </w:t>
      </w:r>
      <w:r w:rsidR="00CF1699" w:rsidRPr="001419EB">
        <w:rPr>
          <w:rFonts w:ascii="Times New Roman" w:hAnsi="Times New Roman" w:cs="Times New Roman"/>
          <w:sz w:val="24"/>
          <w:szCs w:val="24"/>
          <w:lang w:val="ro-RO"/>
        </w:rPr>
        <w:t>s</w:t>
      </w:r>
      <w:r w:rsidRPr="001419EB">
        <w:rPr>
          <w:rFonts w:ascii="Times New Roman" w:hAnsi="Times New Roman" w:cs="Times New Roman"/>
          <w:sz w:val="24"/>
          <w:szCs w:val="24"/>
          <w:lang w:val="ro-RO"/>
        </w:rPr>
        <w:t>i se aplic</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 unor portofolii dedicate, conlucreaz</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 pentru a maximiza venitul din dob</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nzi (</w:t>
      </w:r>
      <w:r w:rsidR="00CF1699" w:rsidRPr="001419EB">
        <w:rPr>
          <w:rFonts w:ascii="Times New Roman" w:hAnsi="Times New Roman" w:cs="Times New Roman"/>
          <w:sz w:val="24"/>
          <w:szCs w:val="24"/>
          <w:lang w:val="ro-RO"/>
        </w:rPr>
        <w:t>i</w:t>
      </w:r>
      <w:r w:rsidRPr="001419EB">
        <w:rPr>
          <w:rFonts w:ascii="Times New Roman" w:hAnsi="Times New Roman" w:cs="Times New Roman"/>
          <w:sz w:val="24"/>
          <w:szCs w:val="24"/>
          <w:lang w:val="ro-RO"/>
        </w:rPr>
        <w:t xml:space="preserve">n conformitate cu obiectivele stabilite prin buget) </w:t>
      </w:r>
      <w:r w:rsidR="00CF1699" w:rsidRPr="001419EB">
        <w:rPr>
          <w:rFonts w:ascii="Times New Roman" w:hAnsi="Times New Roman" w:cs="Times New Roman"/>
          <w:sz w:val="24"/>
          <w:szCs w:val="24"/>
          <w:lang w:val="ro-RO"/>
        </w:rPr>
        <w:t>s</w:t>
      </w:r>
      <w:r w:rsidRPr="001419EB">
        <w:rPr>
          <w:rFonts w:ascii="Times New Roman" w:hAnsi="Times New Roman" w:cs="Times New Roman"/>
          <w:sz w:val="24"/>
          <w:szCs w:val="24"/>
          <w:lang w:val="ro-RO"/>
        </w:rPr>
        <w:t>i a minimiza riscul de rat</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 a dob</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nzii. </w:t>
      </w:r>
    </w:p>
    <w:p w14:paraId="14FE4C72" w14:textId="0806A073" w:rsidR="0030569B" w:rsidRPr="001419EB" w:rsidRDefault="0030569B" w:rsidP="00DD3817">
      <w:pPr>
        <w:spacing w:afterLines="100" w:after="240" w:line="240" w:lineRule="auto"/>
        <w:jc w:val="both"/>
        <w:rPr>
          <w:rFonts w:ascii="Times New Roman" w:hAnsi="Times New Roman" w:cs="Times New Roman"/>
          <w:sz w:val="24"/>
          <w:szCs w:val="24"/>
          <w:lang w:val="ro-RO"/>
        </w:rPr>
      </w:pPr>
      <w:r w:rsidRPr="001419EB">
        <w:rPr>
          <w:rFonts w:ascii="Times New Roman" w:hAnsi="Times New Roman" w:cs="Times New Roman"/>
          <w:sz w:val="24"/>
          <w:szCs w:val="24"/>
          <w:lang w:val="ro-RO"/>
        </w:rPr>
        <w:t xml:space="preserve">Ca parte a procesului de administrare a riscurilor, </w:t>
      </w:r>
      <w:r w:rsidR="007B401C">
        <w:rPr>
          <w:rFonts w:ascii="Times New Roman" w:hAnsi="Times New Roman" w:cs="Times New Roman"/>
          <w:sz w:val="24"/>
          <w:szCs w:val="24"/>
          <w:lang w:val="ro-RO"/>
        </w:rPr>
        <w:t>ABL</w:t>
      </w:r>
      <w:r w:rsidRPr="001419EB">
        <w:rPr>
          <w:rFonts w:ascii="Times New Roman" w:hAnsi="Times New Roman" w:cs="Times New Roman"/>
          <w:sz w:val="24"/>
          <w:szCs w:val="24"/>
          <w:lang w:val="ro-RO"/>
        </w:rPr>
        <w:t xml:space="preserve"> a stabilit limite pentru riscul de rat</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 a dob</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nzii din activit</w:t>
      </w:r>
      <w:r w:rsidR="00CF1699" w:rsidRPr="001419EB">
        <w:rPr>
          <w:rFonts w:ascii="Times New Roman" w:hAnsi="Times New Roman" w:cs="Times New Roman"/>
          <w:sz w:val="24"/>
          <w:szCs w:val="24"/>
          <w:lang w:val="ro-RO"/>
        </w:rPr>
        <w:t>at</w:t>
      </w:r>
      <w:r w:rsidRPr="001419EB">
        <w:rPr>
          <w:rFonts w:ascii="Times New Roman" w:hAnsi="Times New Roman" w:cs="Times New Roman"/>
          <w:sz w:val="24"/>
          <w:szCs w:val="24"/>
          <w:lang w:val="ro-RO"/>
        </w:rPr>
        <w:t xml:space="preserve">i </w:t>
      </w:r>
      <w:r w:rsidR="00CF1699" w:rsidRPr="001419EB">
        <w:rPr>
          <w:rFonts w:ascii="Times New Roman" w:hAnsi="Times New Roman" w:cs="Times New Roman"/>
          <w:sz w:val="24"/>
          <w:szCs w:val="24"/>
          <w:lang w:val="ro-RO"/>
        </w:rPr>
        <w:t>i</w:t>
      </w:r>
      <w:r w:rsidRPr="001419EB">
        <w:rPr>
          <w:rFonts w:ascii="Times New Roman" w:hAnsi="Times New Roman" w:cs="Times New Roman"/>
          <w:sz w:val="24"/>
          <w:szCs w:val="24"/>
          <w:lang w:val="ro-RO"/>
        </w:rPr>
        <w:t>n afara portofoliului de tranzac</w:t>
      </w:r>
      <w:r w:rsidR="00CF1699" w:rsidRPr="001419EB">
        <w:rPr>
          <w:rFonts w:ascii="Times New Roman" w:hAnsi="Times New Roman" w:cs="Times New Roman"/>
          <w:sz w:val="24"/>
          <w:szCs w:val="24"/>
          <w:lang w:val="ro-RO"/>
        </w:rPr>
        <w:t>t</w:t>
      </w:r>
      <w:r w:rsidRPr="001419EB">
        <w:rPr>
          <w:rFonts w:ascii="Times New Roman" w:hAnsi="Times New Roman" w:cs="Times New Roman"/>
          <w:sz w:val="24"/>
          <w:szCs w:val="24"/>
          <w:lang w:val="ro-RO"/>
        </w:rPr>
        <w:t xml:space="preserve">ionare </w:t>
      </w:r>
      <w:r w:rsidR="00CF1699" w:rsidRPr="001419EB">
        <w:rPr>
          <w:rFonts w:ascii="Times New Roman" w:hAnsi="Times New Roman" w:cs="Times New Roman"/>
          <w:sz w:val="24"/>
          <w:szCs w:val="24"/>
          <w:lang w:val="ro-RO"/>
        </w:rPr>
        <w:t>s</w:t>
      </w:r>
      <w:r w:rsidRPr="001419EB">
        <w:rPr>
          <w:rFonts w:ascii="Times New Roman" w:hAnsi="Times New Roman" w:cs="Times New Roman"/>
          <w:sz w:val="24"/>
          <w:szCs w:val="24"/>
          <w:lang w:val="ro-RO"/>
        </w:rPr>
        <w:t>i sisteme de managementul riscului care s</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 conduc</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 la o mai bun</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 cunoa</w:t>
      </w:r>
      <w:r w:rsidR="00CF1699" w:rsidRPr="001419EB">
        <w:rPr>
          <w:rFonts w:ascii="Times New Roman" w:hAnsi="Times New Roman" w:cs="Times New Roman"/>
          <w:sz w:val="24"/>
          <w:szCs w:val="24"/>
          <w:lang w:val="ro-RO"/>
        </w:rPr>
        <w:t>s</w:t>
      </w:r>
      <w:r w:rsidRPr="001419EB">
        <w:rPr>
          <w:rFonts w:ascii="Times New Roman" w:hAnsi="Times New Roman" w:cs="Times New Roman"/>
          <w:sz w:val="24"/>
          <w:szCs w:val="24"/>
          <w:lang w:val="ro-RO"/>
        </w:rPr>
        <w:t xml:space="preserve">tere, apreciere </w:t>
      </w:r>
      <w:r w:rsidR="00CF1699" w:rsidRPr="001419EB">
        <w:rPr>
          <w:rFonts w:ascii="Times New Roman" w:hAnsi="Times New Roman" w:cs="Times New Roman"/>
          <w:sz w:val="24"/>
          <w:szCs w:val="24"/>
          <w:lang w:val="ro-RO"/>
        </w:rPr>
        <w:t>s</w:t>
      </w:r>
      <w:r w:rsidRPr="001419EB">
        <w:rPr>
          <w:rFonts w:ascii="Times New Roman" w:hAnsi="Times New Roman" w:cs="Times New Roman"/>
          <w:sz w:val="24"/>
          <w:szCs w:val="24"/>
          <w:lang w:val="ro-RO"/>
        </w:rPr>
        <w:t xml:space="preserve">i limitare a acestui risc. </w:t>
      </w:r>
    </w:p>
    <w:p w14:paraId="7AC77944" w14:textId="01461A32" w:rsidR="0030569B" w:rsidRPr="001419EB" w:rsidRDefault="0030569B" w:rsidP="00DD3817">
      <w:pPr>
        <w:spacing w:after="0" w:line="240" w:lineRule="auto"/>
        <w:jc w:val="both"/>
        <w:rPr>
          <w:rFonts w:ascii="Times New Roman" w:hAnsi="Times New Roman" w:cs="Times New Roman"/>
          <w:sz w:val="24"/>
          <w:szCs w:val="24"/>
          <w:lang w:val="ro-RO"/>
        </w:rPr>
      </w:pPr>
      <w:r w:rsidRPr="001419EB">
        <w:rPr>
          <w:rFonts w:ascii="Times New Roman" w:hAnsi="Times New Roman" w:cs="Times New Roman"/>
          <w:sz w:val="24"/>
          <w:szCs w:val="24"/>
          <w:lang w:val="ro-RO"/>
        </w:rPr>
        <w:t>Pentru a r</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spunde surselor riscului ratei dob</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nzii pentru opera</w:t>
      </w:r>
      <w:r w:rsidR="00CF1699" w:rsidRPr="001419EB">
        <w:rPr>
          <w:rFonts w:ascii="Times New Roman" w:hAnsi="Times New Roman" w:cs="Times New Roman"/>
          <w:sz w:val="24"/>
          <w:szCs w:val="24"/>
          <w:lang w:val="ro-RO"/>
        </w:rPr>
        <w:t>t</w:t>
      </w:r>
      <w:r w:rsidRPr="001419EB">
        <w:rPr>
          <w:rFonts w:ascii="Times New Roman" w:hAnsi="Times New Roman" w:cs="Times New Roman"/>
          <w:sz w:val="24"/>
          <w:szCs w:val="24"/>
          <w:lang w:val="ro-RO"/>
        </w:rPr>
        <w:t>iuni din activit</w:t>
      </w:r>
      <w:r w:rsidR="00CF1699" w:rsidRPr="001419EB">
        <w:rPr>
          <w:rFonts w:ascii="Times New Roman" w:hAnsi="Times New Roman" w:cs="Times New Roman"/>
          <w:sz w:val="24"/>
          <w:szCs w:val="24"/>
          <w:lang w:val="ro-RO"/>
        </w:rPr>
        <w:t>at</w:t>
      </w:r>
      <w:r w:rsidRPr="001419EB">
        <w:rPr>
          <w:rFonts w:ascii="Times New Roman" w:hAnsi="Times New Roman" w:cs="Times New Roman"/>
          <w:sz w:val="24"/>
          <w:szCs w:val="24"/>
          <w:lang w:val="ro-RO"/>
        </w:rPr>
        <w:t>i din afara portofoliului de tranzac</w:t>
      </w:r>
      <w:r w:rsidR="00CF1699" w:rsidRPr="001419EB">
        <w:rPr>
          <w:rFonts w:ascii="Times New Roman" w:hAnsi="Times New Roman" w:cs="Times New Roman"/>
          <w:sz w:val="24"/>
          <w:szCs w:val="24"/>
          <w:lang w:val="ro-RO"/>
        </w:rPr>
        <w:t>t</w:t>
      </w:r>
      <w:r w:rsidRPr="001419EB">
        <w:rPr>
          <w:rFonts w:ascii="Times New Roman" w:hAnsi="Times New Roman" w:cs="Times New Roman"/>
          <w:sz w:val="24"/>
          <w:szCs w:val="24"/>
          <w:lang w:val="ro-RO"/>
        </w:rPr>
        <w:t xml:space="preserve">ionare, </w:t>
      </w:r>
      <w:r w:rsidR="007B401C">
        <w:rPr>
          <w:rFonts w:ascii="Times New Roman" w:hAnsi="Times New Roman" w:cs="Times New Roman"/>
          <w:sz w:val="24"/>
          <w:szCs w:val="24"/>
          <w:lang w:val="ro-RO"/>
        </w:rPr>
        <w:t>ABL</w:t>
      </w:r>
      <w:r w:rsidRPr="001419EB">
        <w:rPr>
          <w:rFonts w:ascii="Times New Roman" w:hAnsi="Times New Roman" w:cs="Times New Roman"/>
          <w:sz w:val="24"/>
          <w:szCs w:val="24"/>
          <w:lang w:val="ro-RO"/>
        </w:rPr>
        <w:t xml:space="preserve"> aplic</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 urm</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toarele metode de managementul riscului:</w:t>
      </w:r>
    </w:p>
    <w:p w14:paraId="51842D53" w14:textId="77777777" w:rsidR="0030569B" w:rsidRPr="001419EB" w:rsidRDefault="0030569B" w:rsidP="00125EAF">
      <w:pPr>
        <w:pStyle w:val="ListParagraph"/>
        <w:numPr>
          <w:ilvl w:val="0"/>
          <w:numId w:val="17"/>
        </w:numPr>
        <w:spacing w:afterLines="100" w:after="240"/>
        <w:rPr>
          <w:rFonts w:ascii="Times New Roman" w:hAnsi="Times New Roman" w:cs="Times New Roman"/>
          <w:sz w:val="24"/>
          <w:szCs w:val="24"/>
          <w:lang w:val="ro-RO"/>
        </w:rPr>
      </w:pPr>
      <w:r w:rsidRPr="001419EB">
        <w:rPr>
          <w:rFonts w:ascii="Times New Roman" w:hAnsi="Times New Roman" w:cs="Times New Roman"/>
          <w:sz w:val="24"/>
          <w:szCs w:val="24"/>
          <w:lang w:val="ro-RO"/>
        </w:rPr>
        <w:t>raportul privind gap-urile de rat</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 a dob</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nzii (interest rate gaps);</w:t>
      </w:r>
    </w:p>
    <w:p w14:paraId="56CB9A4C" w14:textId="77777777" w:rsidR="0030569B" w:rsidRPr="001419EB" w:rsidRDefault="0030569B" w:rsidP="00125EAF">
      <w:pPr>
        <w:pStyle w:val="ListParagraph"/>
        <w:numPr>
          <w:ilvl w:val="0"/>
          <w:numId w:val="17"/>
        </w:numPr>
        <w:spacing w:afterLines="100" w:after="240"/>
        <w:rPr>
          <w:rFonts w:ascii="Times New Roman" w:hAnsi="Times New Roman" w:cs="Times New Roman"/>
          <w:sz w:val="24"/>
          <w:szCs w:val="24"/>
          <w:lang w:val="ro-RO"/>
        </w:rPr>
      </w:pPr>
      <w:r w:rsidRPr="001419EB">
        <w:rPr>
          <w:rFonts w:ascii="Times New Roman" w:hAnsi="Times New Roman" w:cs="Times New Roman"/>
          <w:sz w:val="24"/>
          <w:szCs w:val="24"/>
          <w:lang w:val="ro-RO"/>
        </w:rPr>
        <w:t>analiza senzitivit</w:t>
      </w:r>
      <w:r w:rsidR="00CF1699" w:rsidRPr="001419EB">
        <w:rPr>
          <w:rFonts w:ascii="Times New Roman" w:hAnsi="Times New Roman" w:cs="Times New Roman"/>
          <w:sz w:val="24"/>
          <w:szCs w:val="24"/>
          <w:lang w:val="ro-RO"/>
        </w:rPr>
        <w:t>at</w:t>
      </w:r>
      <w:r w:rsidRPr="001419EB">
        <w:rPr>
          <w:rFonts w:ascii="Times New Roman" w:hAnsi="Times New Roman" w:cs="Times New Roman"/>
          <w:sz w:val="24"/>
          <w:szCs w:val="24"/>
          <w:lang w:val="ro-RO"/>
        </w:rPr>
        <w:t>ii la varia</w:t>
      </w:r>
      <w:r w:rsidR="00CF1699" w:rsidRPr="001419EB">
        <w:rPr>
          <w:rFonts w:ascii="Times New Roman" w:hAnsi="Times New Roman" w:cs="Times New Roman"/>
          <w:sz w:val="24"/>
          <w:szCs w:val="24"/>
          <w:lang w:val="ro-RO"/>
        </w:rPr>
        <w:t>t</w:t>
      </w:r>
      <w:r w:rsidRPr="001419EB">
        <w:rPr>
          <w:rFonts w:ascii="Times New Roman" w:hAnsi="Times New Roman" w:cs="Times New Roman"/>
          <w:sz w:val="24"/>
          <w:szCs w:val="24"/>
          <w:lang w:val="ro-RO"/>
        </w:rPr>
        <w:t>ia ratelor de dob</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nd</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w:t>
      </w:r>
    </w:p>
    <w:p w14:paraId="5BEB4AF2" w14:textId="77777777" w:rsidR="0030569B" w:rsidRPr="001419EB" w:rsidRDefault="0030569B" w:rsidP="00125EAF">
      <w:pPr>
        <w:pStyle w:val="ListParagraph"/>
        <w:numPr>
          <w:ilvl w:val="0"/>
          <w:numId w:val="17"/>
        </w:numPr>
        <w:spacing w:afterLines="100" w:after="240"/>
        <w:rPr>
          <w:rFonts w:ascii="Times New Roman" w:hAnsi="Times New Roman" w:cs="Times New Roman"/>
          <w:sz w:val="24"/>
          <w:szCs w:val="24"/>
          <w:lang w:val="ro-RO"/>
        </w:rPr>
      </w:pPr>
      <w:r w:rsidRPr="001419EB">
        <w:rPr>
          <w:rFonts w:ascii="Times New Roman" w:hAnsi="Times New Roman" w:cs="Times New Roman"/>
          <w:sz w:val="24"/>
          <w:szCs w:val="24"/>
          <w:lang w:val="ro-RO"/>
        </w:rPr>
        <w:t xml:space="preserve">evaluarea </w:t>
      </w:r>
      <w:r w:rsidR="00BA09A8" w:rsidRPr="001419EB">
        <w:rPr>
          <w:rFonts w:ascii="Times New Roman" w:hAnsi="Times New Roman" w:cs="Times New Roman"/>
          <w:sz w:val="24"/>
          <w:szCs w:val="24"/>
          <w:lang w:val="ro-RO"/>
        </w:rPr>
        <w:t xml:space="preserve">declinului potential al </w:t>
      </w:r>
      <w:r w:rsidRPr="001419EB">
        <w:rPr>
          <w:rFonts w:ascii="Times New Roman" w:hAnsi="Times New Roman" w:cs="Times New Roman"/>
          <w:sz w:val="24"/>
          <w:szCs w:val="24"/>
          <w:lang w:val="ro-RO"/>
        </w:rPr>
        <w:t>valorii economice a b</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ncii;</w:t>
      </w:r>
    </w:p>
    <w:p w14:paraId="6CA710FC" w14:textId="188F1917" w:rsidR="0030569B" w:rsidRPr="001419EB" w:rsidRDefault="0030569B" w:rsidP="00DD3817">
      <w:pPr>
        <w:spacing w:afterLines="100" w:after="240" w:line="240" w:lineRule="auto"/>
        <w:jc w:val="both"/>
        <w:rPr>
          <w:rFonts w:ascii="Times New Roman" w:hAnsi="Times New Roman" w:cs="Times New Roman"/>
          <w:sz w:val="24"/>
          <w:szCs w:val="24"/>
          <w:lang w:val="ro-RO"/>
        </w:rPr>
      </w:pPr>
      <w:r w:rsidRPr="001419EB">
        <w:rPr>
          <w:rFonts w:ascii="Times New Roman" w:hAnsi="Times New Roman" w:cs="Times New Roman"/>
          <w:sz w:val="24"/>
          <w:szCs w:val="24"/>
          <w:lang w:val="ro-RO"/>
        </w:rPr>
        <w:t xml:space="preserve">Evaluarea </w:t>
      </w:r>
      <w:r w:rsidR="00BA09A8" w:rsidRPr="001419EB">
        <w:rPr>
          <w:rFonts w:ascii="Times New Roman" w:hAnsi="Times New Roman" w:cs="Times New Roman"/>
          <w:sz w:val="24"/>
          <w:szCs w:val="24"/>
          <w:lang w:val="ro-RO"/>
        </w:rPr>
        <w:t xml:space="preserve">declinului potential al </w:t>
      </w:r>
      <w:r w:rsidRPr="001419EB">
        <w:rPr>
          <w:rFonts w:ascii="Times New Roman" w:hAnsi="Times New Roman" w:cs="Times New Roman"/>
          <w:sz w:val="24"/>
          <w:szCs w:val="24"/>
          <w:lang w:val="ro-RO"/>
        </w:rPr>
        <w:t>valorii economice a B</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ncii se face trimestrial, prin modificarea nivelurilor ratelor de dob</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nd</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 pentru activit</w:t>
      </w:r>
      <w:r w:rsidR="00CF1699" w:rsidRPr="001419EB">
        <w:rPr>
          <w:rFonts w:ascii="Times New Roman" w:hAnsi="Times New Roman" w:cs="Times New Roman"/>
          <w:sz w:val="24"/>
          <w:szCs w:val="24"/>
          <w:lang w:val="ro-RO"/>
        </w:rPr>
        <w:t>at</w:t>
      </w:r>
      <w:r w:rsidRPr="001419EB">
        <w:rPr>
          <w:rFonts w:ascii="Times New Roman" w:hAnsi="Times New Roman" w:cs="Times New Roman"/>
          <w:sz w:val="24"/>
          <w:szCs w:val="24"/>
          <w:lang w:val="ro-RO"/>
        </w:rPr>
        <w:t>ile din afara portofoliului de tranzac</w:t>
      </w:r>
      <w:r w:rsidR="00CF1699" w:rsidRPr="001419EB">
        <w:rPr>
          <w:rFonts w:ascii="Times New Roman" w:hAnsi="Times New Roman" w:cs="Times New Roman"/>
          <w:sz w:val="24"/>
          <w:szCs w:val="24"/>
          <w:lang w:val="ro-RO"/>
        </w:rPr>
        <w:t>t</w:t>
      </w:r>
      <w:r w:rsidRPr="001419EB">
        <w:rPr>
          <w:rFonts w:ascii="Times New Roman" w:hAnsi="Times New Roman" w:cs="Times New Roman"/>
          <w:sz w:val="24"/>
          <w:szCs w:val="24"/>
          <w:lang w:val="ro-RO"/>
        </w:rPr>
        <w:t xml:space="preserve">ionare  </w:t>
      </w:r>
      <w:r w:rsidR="00CF1699" w:rsidRPr="001419EB">
        <w:rPr>
          <w:rFonts w:ascii="Times New Roman" w:hAnsi="Times New Roman" w:cs="Times New Roman"/>
          <w:sz w:val="24"/>
          <w:szCs w:val="24"/>
          <w:lang w:val="ro-RO"/>
        </w:rPr>
        <w:t>s</w:t>
      </w:r>
      <w:r w:rsidRPr="001419EB">
        <w:rPr>
          <w:rFonts w:ascii="Times New Roman" w:hAnsi="Times New Roman" w:cs="Times New Roman"/>
          <w:sz w:val="24"/>
          <w:szCs w:val="24"/>
          <w:lang w:val="ro-RO"/>
        </w:rPr>
        <w:t>i  analiza impactului acestor modific</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ri asupra riscului de rat</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 a dob</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nzii. Scenariul folosit </w:t>
      </w:r>
      <w:r w:rsidR="00CF1699" w:rsidRPr="001419EB">
        <w:rPr>
          <w:rFonts w:ascii="Times New Roman" w:hAnsi="Times New Roman" w:cs="Times New Roman"/>
          <w:sz w:val="24"/>
          <w:szCs w:val="24"/>
          <w:lang w:val="ro-RO"/>
        </w:rPr>
        <w:t>i</w:t>
      </w:r>
      <w:r w:rsidRPr="001419EB">
        <w:rPr>
          <w:rFonts w:ascii="Times New Roman" w:hAnsi="Times New Roman" w:cs="Times New Roman"/>
          <w:sz w:val="24"/>
          <w:szCs w:val="24"/>
          <w:lang w:val="ro-RO"/>
        </w:rPr>
        <w:t xml:space="preserve">n cadrul </w:t>
      </w:r>
      <w:r w:rsidR="0070246A">
        <w:rPr>
          <w:rFonts w:ascii="Times New Roman" w:hAnsi="Times New Roman" w:cs="Times New Roman"/>
          <w:sz w:val="24"/>
          <w:szCs w:val="24"/>
          <w:lang w:val="ro-RO"/>
        </w:rPr>
        <w:t xml:space="preserve">Aedificium Banca pentru Locuinte </w:t>
      </w:r>
      <w:r w:rsidRPr="001419EB">
        <w:rPr>
          <w:rFonts w:ascii="Times New Roman" w:hAnsi="Times New Roman" w:cs="Times New Roman"/>
          <w:sz w:val="24"/>
          <w:szCs w:val="24"/>
          <w:lang w:val="ro-RO"/>
        </w:rPr>
        <w:t xml:space="preserve">presupune o modificare a curbei randamentului cu +/- 200bps. </w:t>
      </w:r>
    </w:p>
    <w:p w14:paraId="6043830A" w14:textId="77777777" w:rsidR="0030569B" w:rsidRPr="001419EB" w:rsidRDefault="00CF1699" w:rsidP="00DD3817">
      <w:pPr>
        <w:spacing w:afterLines="100" w:after="240" w:line="240" w:lineRule="auto"/>
        <w:jc w:val="both"/>
        <w:rPr>
          <w:rFonts w:ascii="Times New Roman" w:hAnsi="Times New Roman" w:cs="Times New Roman"/>
          <w:sz w:val="24"/>
          <w:szCs w:val="24"/>
          <w:lang w:val="ro-RO"/>
        </w:rPr>
      </w:pPr>
      <w:r w:rsidRPr="001419EB">
        <w:rPr>
          <w:rFonts w:ascii="Times New Roman" w:hAnsi="Times New Roman" w:cs="Times New Roman"/>
          <w:sz w:val="24"/>
          <w:szCs w:val="24"/>
          <w:lang w:val="ro-RO"/>
        </w:rPr>
        <w:t>I</w:t>
      </w:r>
      <w:r w:rsidR="0030569B" w:rsidRPr="001419EB">
        <w:rPr>
          <w:rFonts w:ascii="Times New Roman" w:hAnsi="Times New Roman" w:cs="Times New Roman"/>
          <w:sz w:val="24"/>
          <w:szCs w:val="24"/>
          <w:lang w:val="ro-RO"/>
        </w:rPr>
        <w:t>n ceea ce prive</w:t>
      </w:r>
      <w:r w:rsidRPr="001419EB">
        <w:rPr>
          <w:rFonts w:ascii="Times New Roman" w:hAnsi="Times New Roman" w:cs="Times New Roman"/>
          <w:sz w:val="24"/>
          <w:szCs w:val="24"/>
          <w:lang w:val="ro-RO"/>
        </w:rPr>
        <w:t>s</w:t>
      </w:r>
      <w:r w:rsidR="0030569B" w:rsidRPr="001419EB">
        <w:rPr>
          <w:rFonts w:ascii="Times New Roman" w:hAnsi="Times New Roman" w:cs="Times New Roman"/>
          <w:sz w:val="24"/>
          <w:szCs w:val="24"/>
          <w:lang w:val="ro-RO"/>
        </w:rPr>
        <w:t xml:space="preserve">te activitatea de economisire, Banca ia </w:t>
      </w:r>
      <w:r w:rsidRPr="001419EB">
        <w:rPr>
          <w:rFonts w:ascii="Times New Roman" w:hAnsi="Times New Roman" w:cs="Times New Roman"/>
          <w:sz w:val="24"/>
          <w:szCs w:val="24"/>
          <w:lang w:val="ro-RO"/>
        </w:rPr>
        <w:t>i</w:t>
      </w:r>
      <w:r w:rsidR="0030569B" w:rsidRPr="001419EB">
        <w:rPr>
          <w:rFonts w:ascii="Times New Roman" w:hAnsi="Times New Roman" w:cs="Times New Roman"/>
          <w:sz w:val="24"/>
          <w:szCs w:val="24"/>
          <w:lang w:val="ro-RO"/>
        </w:rPr>
        <w:t>n calcul data estimat</w:t>
      </w:r>
      <w:r w:rsidRPr="001419EB">
        <w:rPr>
          <w:rFonts w:ascii="Times New Roman" w:hAnsi="Times New Roman" w:cs="Times New Roman"/>
          <w:sz w:val="24"/>
          <w:szCs w:val="24"/>
          <w:lang w:val="ro-RO"/>
        </w:rPr>
        <w:t>a</w:t>
      </w:r>
      <w:r w:rsidR="0030569B" w:rsidRPr="001419EB">
        <w:rPr>
          <w:rFonts w:ascii="Times New Roman" w:hAnsi="Times New Roman" w:cs="Times New Roman"/>
          <w:sz w:val="24"/>
          <w:szCs w:val="24"/>
          <w:lang w:val="ro-RO"/>
        </w:rPr>
        <w:t xml:space="preserve"> de repartizare, </w:t>
      </w:r>
      <w:r w:rsidRPr="001419EB">
        <w:rPr>
          <w:rFonts w:ascii="Times New Roman" w:hAnsi="Times New Roman" w:cs="Times New Roman"/>
          <w:sz w:val="24"/>
          <w:szCs w:val="24"/>
          <w:lang w:val="ro-RO"/>
        </w:rPr>
        <w:t>i</w:t>
      </w:r>
      <w:r w:rsidR="0030569B" w:rsidRPr="001419EB">
        <w:rPr>
          <w:rFonts w:ascii="Times New Roman" w:hAnsi="Times New Roman" w:cs="Times New Roman"/>
          <w:sz w:val="24"/>
          <w:szCs w:val="24"/>
          <w:lang w:val="ro-RO"/>
        </w:rPr>
        <w:t>ntruc</w:t>
      </w:r>
      <w:r w:rsidRPr="001419EB">
        <w:rPr>
          <w:rFonts w:ascii="Times New Roman" w:hAnsi="Times New Roman" w:cs="Times New Roman"/>
          <w:sz w:val="24"/>
          <w:szCs w:val="24"/>
          <w:lang w:val="ro-RO"/>
        </w:rPr>
        <w:t>a</w:t>
      </w:r>
      <w:r w:rsidR="0030569B" w:rsidRPr="001419EB">
        <w:rPr>
          <w:rFonts w:ascii="Times New Roman" w:hAnsi="Times New Roman" w:cs="Times New Roman"/>
          <w:sz w:val="24"/>
          <w:szCs w:val="24"/>
          <w:lang w:val="ro-RO"/>
        </w:rPr>
        <w:t>t prezint</w:t>
      </w:r>
      <w:r w:rsidRPr="001419EB">
        <w:rPr>
          <w:rFonts w:ascii="Times New Roman" w:hAnsi="Times New Roman" w:cs="Times New Roman"/>
          <w:sz w:val="24"/>
          <w:szCs w:val="24"/>
          <w:lang w:val="ro-RO"/>
        </w:rPr>
        <w:t>a</w:t>
      </w:r>
      <w:r w:rsidR="0030569B" w:rsidRPr="001419EB">
        <w:rPr>
          <w:rFonts w:ascii="Times New Roman" w:hAnsi="Times New Roman" w:cs="Times New Roman"/>
          <w:sz w:val="24"/>
          <w:szCs w:val="24"/>
          <w:lang w:val="ro-RO"/>
        </w:rPr>
        <w:t xml:space="preserve"> o imagine actualizat</w:t>
      </w:r>
      <w:r w:rsidRPr="001419EB">
        <w:rPr>
          <w:rFonts w:ascii="Times New Roman" w:hAnsi="Times New Roman" w:cs="Times New Roman"/>
          <w:sz w:val="24"/>
          <w:szCs w:val="24"/>
          <w:lang w:val="ro-RO"/>
        </w:rPr>
        <w:t>a</w:t>
      </w:r>
      <w:r w:rsidR="0030569B" w:rsidRPr="001419EB">
        <w:rPr>
          <w:rFonts w:ascii="Times New Roman" w:hAnsi="Times New Roman" w:cs="Times New Roman"/>
          <w:sz w:val="24"/>
          <w:szCs w:val="24"/>
          <w:lang w:val="ro-RO"/>
        </w:rPr>
        <w:t xml:space="preserve"> </w:t>
      </w:r>
      <w:r w:rsidRPr="001419EB">
        <w:rPr>
          <w:rFonts w:ascii="Times New Roman" w:hAnsi="Times New Roman" w:cs="Times New Roman"/>
          <w:sz w:val="24"/>
          <w:szCs w:val="24"/>
          <w:lang w:val="ro-RO"/>
        </w:rPr>
        <w:t>i</w:t>
      </w:r>
      <w:r w:rsidR="0030569B" w:rsidRPr="001419EB">
        <w:rPr>
          <w:rFonts w:ascii="Times New Roman" w:hAnsi="Times New Roman" w:cs="Times New Roman"/>
          <w:sz w:val="24"/>
          <w:szCs w:val="24"/>
          <w:lang w:val="ro-RO"/>
        </w:rPr>
        <w:t>n permanen</w:t>
      </w:r>
      <w:r w:rsidRPr="001419EB">
        <w:rPr>
          <w:rFonts w:ascii="Times New Roman" w:hAnsi="Times New Roman" w:cs="Times New Roman"/>
          <w:sz w:val="24"/>
          <w:szCs w:val="24"/>
          <w:lang w:val="ro-RO"/>
        </w:rPr>
        <w:t>ta</w:t>
      </w:r>
      <w:r w:rsidR="0030569B" w:rsidRPr="001419EB">
        <w:rPr>
          <w:rFonts w:ascii="Times New Roman" w:hAnsi="Times New Roman" w:cs="Times New Roman"/>
          <w:sz w:val="24"/>
          <w:szCs w:val="24"/>
          <w:lang w:val="ro-RO"/>
        </w:rPr>
        <w:t xml:space="preserve"> a situa</w:t>
      </w:r>
      <w:r w:rsidRPr="001419EB">
        <w:rPr>
          <w:rFonts w:ascii="Times New Roman" w:hAnsi="Times New Roman" w:cs="Times New Roman"/>
          <w:sz w:val="24"/>
          <w:szCs w:val="24"/>
          <w:lang w:val="ro-RO"/>
        </w:rPr>
        <w:t>t</w:t>
      </w:r>
      <w:r w:rsidR="0030569B" w:rsidRPr="001419EB">
        <w:rPr>
          <w:rFonts w:ascii="Times New Roman" w:hAnsi="Times New Roman" w:cs="Times New Roman"/>
          <w:sz w:val="24"/>
          <w:szCs w:val="24"/>
          <w:lang w:val="ro-RO"/>
        </w:rPr>
        <w:t xml:space="preserve">iei contractelor de economisire-creditare. </w:t>
      </w:r>
      <w:r w:rsidRPr="001419EB">
        <w:rPr>
          <w:rFonts w:ascii="Times New Roman" w:hAnsi="Times New Roman" w:cs="Times New Roman"/>
          <w:sz w:val="24"/>
          <w:szCs w:val="24"/>
          <w:lang w:val="ro-RO"/>
        </w:rPr>
        <w:t>I</w:t>
      </w:r>
      <w:r w:rsidR="0030569B" w:rsidRPr="001419EB">
        <w:rPr>
          <w:rFonts w:ascii="Times New Roman" w:hAnsi="Times New Roman" w:cs="Times New Roman"/>
          <w:sz w:val="24"/>
          <w:szCs w:val="24"/>
          <w:lang w:val="ro-RO"/>
        </w:rPr>
        <w:t>n ceea ce prive</w:t>
      </w:r>
      <w:r w:rsidRPr="001419EB">
        <w:rPr>
          <w:rFonts w:ascii="Times New Roman" w:hAnsi="Times New Roman" w:cs="Times New Roman"/>
          <w:sz w:val="24"/>
          <w:szCs w:val="24"/>
          <w:lang w:val="ro-RO"/>
        </w:rPr>
        <w:t>s</w:t>
      </w:r>
      <w:r w:rsidR="0030569B" w:rsidRPr="001419EB">
        <w:rPr>
          <w:rFonts w:ascii="Times New Roman" w:hAnsi="Times New Roman" w:cs="Times New Roman"/>
          <w:sz w:val="24"/>
          <w:szCs w:val="24"/>
          <w:lang w:val="ro-RO"/>
        </w:rPr>
        <w:t xml:space="preserve">te activitatea de creditare, Banca ia </w:t>
      </w:r>
      <w:r w:rsidRPr="001419EB">
        <w:rPr>
          <w:rFonts w:ascii="Times New Roman" w:hAnsi="Times New Roman" w:cs="Times New Roman"/>
          <w:sz w:val="24"/>
          <w:szCs w:val="24"/>
          <w:lang w:val="ro-RO"/>
        </w:rPr>
        <w:t>i</w:t>
      </w:r>
      <w:r w:rsidR="0030569B" w:rsidRPr="001419EB">
        <w:rPr>
          <w:rFonts w:ascii="Times New Roman" w:hAnsi="Times New Roman" w:cs="Times New Roman"/>
          <w:sz w:val="24"/>
          <w:szCs w:val="24"/>
          <w:lang w:val="ro-RO"/>
        </w:rPr>
        <w:t>n calcul scaden</w:t>
      </w:r>
      <w:r w:rsidRPr="001419EB">
        <w:rPr>
          <w:rFonts w:ascii="Times New Roman" w:hAnsi="Times New Roman" w:cs="Times New Roman"/>
          <w:sz w:val="24"/>
          <w:szCs w:val="24"/>
          <w:lang w:val="ro-RO"/>
        </w:rPr>
        <w:t>t</w:t>
      </w:r>
      <w:r w:rsidR="0030569B" w:rsidRPr="001419EB">
        <w:rPr>
          <w:rFonts w:ascii="Times New Roman" w:hAnsi="Times New Roman" w:cs="Times New Roman"/>
          <w:sz w:val="24"/>
          <w:szCs w:val="24"/>
          <w:lang w:val="ro-RO"/>
        </w:rPr>
        <w:t>a creditelor.</w:t>
      </w:r>
    </w:p>
    <w:p w14:paraId="1906FB44" w14:textId="30AB4E78" w:rsidR="0030569B" w:rsidRPr="001419EB" w:rsidRDefault="0030569B" w:rsidP="00DD3817">
      <w:pPr>
        <w:spacing w:afterLines="100" w:after="240" w:line="240" w:lineRule="auto"/>
        <w:jc w:val="both"/>
        <w:rPr>
          <w:rFonts w:ascii="Times New Roman" w:hAnsi="Times New Roman" w:cs="Times New Roman"/>
          <w:sz w:val="24"/>
          <w:szCs w:val="24"/>
          <w:lang w:val="ro-RO"/>
        </w:rPr>
      </w:pPr>
      <w:r w:rsidRPr="001419EB">
        <w:rPr>
          <w:rFonts w:ascii="Times New Roman" w:hAnsi="Times New Roman" w:cs="Times New Roman"/>
          <w:sz w:val="24"/>
          <w:szCs w:val="24"/>
          <w:lang w:val="ro-RO"/>
        </w:rPr>
        <w:t>Declinul poten</w:t>
      </w:r>
      <w:r w:rsidR="00CF1699" w:rsidRPr="001419EB">
        <w:rPr>
          <w:rFonts w:ascii="Times New Roman" w:hAnsi="Times New Roman" w:cs="Times New Roman"/>
          <w:sz w:val="24"/>
          <w:szCs w:val="24"/>
          <w:lang w:val="ro-RO"/>
        </w:rPr>
        <w:t>t</w:t>
      </w:r>
      <w:r w:rsidRPr="001419EB">
        <w:rPr>
          <w:rFonts w:ascii="Times New Roman" w:hAnsi="Times New Roman" w:cs="Times New Roman"/>
          <w:sz w:val="24"/>
          <w:szCs w:val="24"/>
          <w:lang w:val="ro-RO"/>
        </w:rPr>
        <w:t>ial al valorii economice reprezint</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 </w:t>
      </w:r>
      <w:r w:rsidR="00456DD6">
        <w:rPr>
          <w:rFonts w:ascii="Times New Roman" w:hAnsi="Times New Roman" w:cs="Times New Roman"/>
          <w:sz w:val="24"/>
          <w:szCs w:val="24"/>
          <w:lang w:val="ro-RO"/>
        </w:rPr>
        <w:t>8,40</w:t>
      </w:r>
      <w:r w:rsidRPr="001419EB">
        <w:rPr>
          <w:rFonts w:ascii="Times New Roman" w:hAnsi="Times New Roman" w:cs="Times New Roman"/>
          <w:sz w:val="24"/>
          <w:szCs w:val="24"/>
          <w:lang w:val="ro-RO"/>
        </w:rPr>
        <w:t>% din fondurile proprii, adic</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 xml:space="preserve"> </w:t>
      </w:r>
      <w:r w:rsidR="00456DD6" w:rsidRPr="00456DD6">
        <w:rPr>
          <w:rFonts w:ascii="Times New Roman" w:hAnsi="Times New Roman" w:cs="Times New Roman"/>
          <w:sz w:val="24"/>
          <w:szCs w:val="24"/>
        </w:rPr>
        <w:t>4.959.581</w:t>
      </w:r>
      <w:r w:rsidR="00456DD6">
        <w:rPr>
          <w:rFonts w:ascii="Times New Roman" w:hAnsi="Times New Roman" w:cs="Times New Roman"/>
          <w:sz w:val="24"/>
          <w:szCs w:val="24"/>
        </w:rPr>
        <w:t xml:space="preserve"> </w:t>
      </w:r>
      <w:r w:rsidRPr="001419EB">
        <w:rPr>
          <w:rFonts w:ascii="Times New Roman" w:hAnsi="Times New Roman" w:cs="Times New Roman"/>
          <w:sz w:val="24"/>
          <w:szCs w:val="24"/>
          <w:lang w:val="ro-RO"/>
        </w:rPr>
        <w:t>Lei, iar pozi</w:t>
      </w:r>
      <w:r w:rsidR="00CF1699" w:rsidRPr="001419EB">
        <w:rPr>
          <w:rFonts w:ascii="Times New Roman" w:hAnsi="Times New Roman" w:cs="Times New Roman"/>
          <w:sz w:val="24"/>
          <w:szCs w:val="24"/>
          <w:lang w:val="ro-RO"/>
        </w:rPr>
        <w:t>t</w:t>
      </w:r>
      <w:r w:rsidRPr="001419EB">
        <w:rPr>
          <w:rFonts w:ascii="Times New Roman" w:hAnsi="Times New Roman" w:cs="Times New Roman"/>
          <w:sz w:val="24"/>
          <w:szCs w:val="24"/>
          <w:lang w:val="ro-RO"/>
        </w:rPr>
        <w:t>iile nete aferente altor valute dec</w:t>
      </w:r>
      <w:r w:rsidR="00CF1699" w:rsidRPr="001419EB">
        <w:rPr>
          <w:rFonts w:ascii="Times New Roman" w:hAnsi="Times New Roman" w:cs="Times New Roman"/>
          <w:sz w:val="24"/>
          <w:szCs w:val="24"/>
          <w:lang w:val="ro-RO"/>
        </w:rPr>
        <w:t>a</w:t>
      </w:r>
      <w:r w:rsidRPr="001419EB">
        <w:rPr>
          <w:rFonts w:ascii="Times New Roman" w:hAnsi="Times New Roman" w:cs="Times New Roman"/>
          <w:sz w:val="24"/>
          <w:szCs w:val="24"/>
          <w:lang w:val="ro-RO"/>
        </w:rPr>
        <w:t>t lei sunt nesemnificative.</w:t>
      </w:r>
    </w:p>
    <w:p w14:paraId="3BE21102" w14:textId="75F5EAAF" w:rsidR="006E334E" w:rsidRPr="001419EB" w:rsidRDefault="006E334E" w:rsidP="00075412">
      <w:pPr>
        <w:pStyle w:val="Heading1"/>
        <w:rPr>
          <w:rStyle w:val="IntenseReference"/>
          <w:b/>
          <w:bCs w:val="0"/>
          <w:smallCaps w:val="0"/>
          <w:spacing w:val="0"/>
        </w:rPr>
      </w:pPr>
      <w:bookmarkStart w:id="34" w:name="_Toc513111252"/>
      <w:r w:rsidRPr="001419EB">
        <w:rPr>
          <w:rStyle w:val="IntenseReference"/>
          <w:b/>
          <w:bCs w:val="0"/>
          <w:smallCaps w:val="0"/>
          <w:spacing w:val="0"/>
        </w:rPr>
        <w:lastRenderedPageBreak/>
        <w:t>Articolul 449: Expunerea la pozi</w:t>
      </w:r>
      <w:r w:rsidR="00CF1699" w:rsidRPr="001419EB">
        <w:rPr>
          <w:rStyle w:val="IntenseReference"/>
          <w:b/>
          <w:bCs w:val="0"/>
          <w:smallCaps w:val="0"/>
          <w:spacing w:val="0"/>
        </w:rPr>
        <w:t>t</w:t>
      </w:r>
      <w:r w:rsidRPr="001419EB">
        <w:rPr>
          <w:rStyle w:val="IntenseReference"/>
          <w:b/>
          <w:bCs w:val="0"/>
          <w:smallCaps w:val="0"/>
          <w:spacing w:val="0"/>
        </w:rPr>
        <w:t>iile din securitizare</w:t>
      </w:r>
      <w:bookmarkEnd w:id="34"/>
    </w:p>
    <w:p w14:paraId="6AB34122" w14:textId="77777777" w:rsidR="00543BCE" w:rsidRPr="001419EB" w:rsidRDefault="00543BCE" w:rsidP="00543BCE"/>
    <w:p w14:paraId="79D69329" w14:textId="5EDC4191" w:rsidR="0030569B" w:rsidRPr="001419EB" w:rsidRDefault="0070246A" w:rsidP="00DD3817">
      <w:pPr>
        <w:spacing w:afterLines="100" w:after="24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Aedificium Banca pentru Locuinte </w:t>
      </w:r>
      <w:r w:rsidR="006E334E" w:rsidRPr="001419EB">
        <w:rPr>
          <w:rFonts w:ascii="Times New Roman" w:hAnsi="Times New Roman" w:cs="Times New Roman"/>
          <w:sz w:val="24"/>
          <w:szCs w:val="24"/>
          <w:lang w:val="ro-RO"/>
        </w:rPr>
        <w:t xml:space="preserve">nu este expusa la pozitiile din </w:t>
      </w:r>
      <w:r w:rsidR="00BB2BF8">
        <w:rPr>
          <w:rFonts w:ascii="Times New Roman" w:hAnsi="Times New Roman" w:cs="Times New Roman"/>
          <w:sz w:val="24"/>
          <w:szCs w:val="24"/>
          <w:lang w:val="ro-RO"/>
        </w:rPr>
        <w:t>securitizare.</w:t>
      </w:r>
    </w:p>
    <w:p w14:paraId="37D8759F" w14:textId="74F88338" w:rsidR="00190A52" w:rsidRPr="001419EB" w:rsidRDefault="00190A52" w:rsidP="00075412">
      <w:pPr>
        <w:pStyle w:val="Heading1"/>
        <w:rPr>
          <w:rStyle w:val="IntenseReference"/>
          <w:b/>
          <w:bCs w:val="0"/>
          <w:smallCaps w:val="0"/>
          <w:spacing w:val="0"/>
        </w:rPr>
      </w:pPr>
      <w:bookmarkStart w:id="35" w:name="_Toc513111253"/>
      <w:r w:rsidRPr="001419EB">
        <w:rPr>
          <w:rStyle w:val="IntenseReference"/>
          <w:b/>
          <w:bCs w:val="0"/>
          <w:smallCaps w:val="0"/>
          <w:spacing w:val="0"/>
        </w:rPr>
        <w:t>Articolul 450: Politica de remunerare</w:t>
      </w:r>
      <w:bookmarkEnd w:id="35"/>
      <w:r w:rsidR="0029350A" w:rsidRPr="001419EB">
        <w:rPr>
          <w:rStyle w:val="IntenseReference"/>
          <w:b/>
          <w:bCs w:val="0"/>
          <w:smallCaps w:val="0"/>
          <w:spacing w:val="0"/>
        </w:rPr>
        <w:t xml:space="preserve"> </w:t>
      </w:r>
      <w:r w:rsidR="00AB2FBA" w:rsidRPr="001419EB">
        <w:rPr>
          <w:rStyle w:val="IntenseReference"/>
          <w:b/>
          <w:bCs w:val="0"/>
          <w:smallCaps w:val="0"/>
          <w:spacing w:val="0"/>
          <w:highlight w:val="yellow"/>
          <w:u w:val="none"/>
        </w:rPr>
        <w:t xml:space="preserve"> </w:t>
      </w:r>
    </w:p>
    <w:p w14:paraId="062513A1" w14:textId="77777777" w:rsidR="00543BCE" w:rsidRPr="001419EB" w:rsidRDefault="00543BCE" w:rsidP="00543BCE"/>
    <w:p w14:paraId="576ECA2C" w14:textId="77777777" w:rsidR="00B16A02" w:rsidRPr="001419EB" w:rsidRDefault="00B16A02" w:rsidP="0018056C">
      <w:pPr>
        <w:spacing w:afterLines="100" w:after="240" w:line="240" w:lineRule="auto"/>
        <w:jc w:val="both"/>
        <w:rPr>
          <w:rFonts w:ascii="Times New Roman" w:hAnsi="Times New Roman" w:cs="Times New Roman"/>
          <w:sz w:val="24"/>
          <w:szCs w:val="24"/>
          <w:lang w:val="ro-RO" w:eastAsia="x-none"/>
        </w:rPr>
      </w:pPr>
      <w:r w:rsidRPr="001419EB">
        <w:rPr>
          <w:rFonts w:ascii="Times New Roman" w:hAnsi="Times New Roman" w:cs="Times New Roman"/>
          <w:sz w:val="24"/>
          <w:szCs w:val="24"/>
          <w:lang w:val="ro-RO" w:eastAsia="x-none"/>
        </w:rPr>
        <w:t>Aceasta politica respecta prevederile Regulamentului nr. 5/2013 emis de Banca Nationala a Romaniei, intrat in vigoare la 1 ianuarie 2014 si ale Normei nr. 4/2014 pentru implementarea Ghidului ESMA cu privire la politicile si practicile de remunerare, emisa de Autoritat</w:t>
      </w:r>
      <w:bookmarkStart w:id="36" w:name="_Toc398712582"/>
      <w:r w:rsidRPr="001419EB">
        <w:rPr>
          <w:rFonts w:ascii="Times New Roman" w:hAnsi="Times New Roman" w:cs="Times New Roman"/>
          <w:sz w:val="24"/>
          <w:szCs w:val="24"/>
          <w:lang w:val="ro-RO" w:eastAsia="x-none"/>
        </w:rPr>
        <w:t xml:space="preserve">ea de Supraveghere Financiara. </w:t>
      </w:r>
    </w:p>
    <w:p w14:paraId="504EED26" w14:textId="5EB62EBE" w:rsidR="00B16A02" w:rsidRPr="001419EB" w:rsidRDefault="00B16A02" w:rsidP="00543BCE">
      <w:pPr>
        <w:rPr>
          <w:rFonts w:ascii="Times New Roman" w:hAnsi="Times New Roman" w:cs="Times New Roman"/>
          <w:b/>
          <w:sz w:val="24"/>
          <w:szCs w:val="24"/>
          <w:lang w:val="ro-RO"/>
        </w:rPr>
      </w:pPr>
      <w:r w:rsidRPr="001419EB">
        <w:rPr>
          <w:rFonts w:ascii="Times New Roman" w:hAnsi="Times New Roman" w:cs="Times New Roman"/>
          <w:b/>
          <w:sz w:val="24"/>
          <w:szCs w:val="24"/>
          <w:lang w:val="ro-RO"/>
        </w:rPr>
        <w:t>Baza legala</w:t>
      </w:r>
      <w:bookmarkEnd w:id="36"/>
    </w:p>
    <w:p w14:paraId="7EECAB9C" w14:textId="77777777" w:rsidR="00B16A02" w:rsidRPr="001419EB" w:rsidRDefault="00B16A02" w:rsidP="0018056C">
      <w:pPr>
        <w:tabs>
          <w:tab w:val="left" w:pos="567"/>
          <w:tab w:val="left" w:pos="1701"/>
          <w:tab w:val="left" w:pos="2268"/>
          <w:tab w:val="left" w:pos="3969"/>
          <w:tab w:val="left" w:pos="5670"/>
          <w:tab w:val="left" w:pos="7372"/>
        </w:tabs>
        <w:autoSpaceDE w:val="0"/>
        <w:autoSpaceDN w:val="0"/>
        <w:adjustRightInd w:val="0"/>
        <w:spacing w:afterLines="100" w:after="240" w:line="240" w:lineRule="auto"/>
        <w:jc w:val="both"/>
        <w:rPr>
          <w:rFonts w:ascii="Times New Roman" w:hAnsi="Times New Roman" w:cs="Times New Roman"/>
          <w:sz w:val="24"/>
          <w:szCs w:val="24"/>
          <w:lang w:val="ro-RO"/>
        </w:rPr>
      </w:pPr>
      <w:r w:rsidRPr="001419EB">
        <w:rPr>
          <w:rFonts w:ascii="Times New Roman" w:hAnsi="Times New Roman" w:cs="Times New Roman"/>
          <w:sz w:val="24"/>
          <w:szCs w:val="24"/>
          <w:lang w:val="ro-RO"/>
        </w:rPr>
        <w:t>Principiile de compensare prevazute in Directiva CRD IV vor fi aplicate de institutiile de credit la nivel de grup, companie mama si subsidiare.</w:t>
      </w:r>
    </w:p>
    <w:p w14:paraId="58807396" w14:textId="77777777" w:rsidR="00B16A02" w:rsidRPr="001419EB" w:rsidRDefault="00B16A02" w:rsidP="0018056C">
      <w:pPr>
        <w:tabs>
          <w:tab w:val="left" w:pos="567"/>
          <w:tab w:val="left" w:pos="1701"/>
          <w:tab w:val="left" w:pos="2268"/>
          <w:tab w:val="left" w:pos="3969"/>
          <w:tab w:val="left" w:pos="5670"/>
          <w:tab w:val="left" w:pos="7372"/>
        </w:tabs>
        <w:autoSpaceDE w:val="0"/>
        <w:autoSpaceDN w:val="0"/>
        <w:adjustRightInd w:val="0"/>
        <w:spacing w:afterLines="100" w:after="240"/>
        <w:rPr>
          <w:rFonts w:ascii="Times New Roman" w:hAnsi="Times New Roman" w:cs="Times New Roman"/>
          <w:sz w:val="24"/>
          <w:szCs w:val="24"/>
          <w:lang w:val="ro-RO"/>
        </w:rPr>
      </w:pPr>
      <w:r w:rsidRPr="001419EB">
        <w:rPr>
          <w:rFonts w:ascii="Times New Roman" w:hAnsi="Times New Roman" w:cs="Times New Roman"/>
          <w:sz w:val="24"/>
          <w:szCs w:val="24"/>
          <w:lang w:val="ro-RO"/>
        </w:rPr>
        <w:t>Drept urmare, aceste principii sunt importante si trebuie luate in considerare pentru tot grupul R</w:t>
      </w:r>
      <w:r w:rsidR="00870F13" w:rsidRPr="001419EB">
        <w:rPr>
          <w:rFonts w:ascii="Times New Roman" w:hAnsi="Times New Roman" w:cs="Times New Roman"/>
          <w:sz w:val="24"/>
          <w:szCs w:val="24"/>
          <w:lang w:val="ro-RO"/>
        </w:rPr>
        <w:t>aiffeisen</w:t>
      </w:r>
      <w:r w:rsidRPr="001419EB">
        <w:rPr>
          <w:rFonts w:ascii="Times New Roman" w:hAnsi="Times New Roman" w:cs="Times New Roman"/>
          <w:sz w:val="24"/>
          <w:szCs w:val="24"/>
          <w:lang w:val="ro-RO"/>
        </w:rPr>
        <w:t>, tinand cont de principiul proportionalitatii si luand in considerare impactul potential al fiecarei companii asupra profilului/ pozitiei de risc al grupului R</w:t>
      </w:r>
      <w:r w:rsidR="00870F13" w:rsidRPr="001419EB">
        <w:rPr>
          <w:rFonts w:ascii="Times New Roman" w:hAnsi="Times New Roman" w:cs="Times New Roman"/>
          <w:sz w:val="24"/>
          <w:szCs w:val="24"/>
          <w:lang w:val="ro-RO"/>
        </w:rPr>
        <w:t>aiffeisen</w:t>
      </w:r>
      <w:r w:rsidRPr="001419EB">
        <w:rPr>
          <w:rFonts w:ascii="Times New Roman" w:hAnsi="Times New Roman" w:cs="Times New Roman"/>
          <w:sz w:val="24"/>
          <w:szCs w:val="24"/>
          <w:lang w:val="ro-RO"/>
        </w:rPr>
        <w:t xml:space="preserve">.  </w:t>
      </w:r>
    </w:p>
    <w:p w14:paraId="2B99C39D" w14:textId="4D6528B2" w:rsidR="00B16A02" w:rsidRPr="001419EB" w:rsidRDefault="00B16A02" w:rsidP="0018056C">
      <w:pPr>
        <w:spacing w:afterLines="100" w:after="240" w:line="240" w:lineRule="auto"/>
        <w:jc w:val="both"/>
        <w:rPr>
          <w:rFonts w:ascii="Times New Roman" w:hAnsi="Times New Roman" w:cs="Times New Roman"/>
          <w:sz w:val="24"/>
          <w:szCs w:val="24"/>
          <w:lang w:val="ro-RO"/>
        </w:rPr>
      </w:pPr>
      <w:r w:rsidRPr="001419EB">
        <w:rPr>
          <w:rFonts w:ascii="Times New Roman" w:hAnsi="Times New Roman" w:cs="Times New Roman"/>
          <w:sz w:val="24"/>
          <w:szCs w:val="24"/>
          <w:lang w:val="ro-RO"/>
        </w:rPr>
        <w:t>Bazandu-se pe principiul proportionalitatii si luand in considerare scopul si intentia reglementarilor si principiilor Directivei de grup de a asigura un management sanatos si eficient al riscului,</w:t>
      </w:r>
      <w:r w:rsidR="00D52B30" w:rsidRPr="001419EB">
        <w:rPr>
          <w:rFonts w:ascii="Times New Roman" w:hAnsi="Times New Roman" w:cs="Times New Roman"/>
          <w:sz w:val="24"/>
          <w:szCs w:val="24"/>
          <w:lang w:val="ro-RO"/>
        </w:rPr>
        <w:t xml:space="preserve"> Consiliul de Supraveghere</w:t>
      </w:r>
      <w:r w:rsidRPr="001419EB">
        <w:rPr>
          <w:rFonts w:ascii="Times New Roman" w:hAnsi="Times New Roman" w:cs="Times New Roman"/>
          <w:sz w:val="24"/>
          <w:szCs w:val="24"/>
          <w:lang w:val="ro-RO"/>
        </w:rPr>
        <w:t xml:space="preserve"> a decis ca </w:t>
      </w:r>
      <w:r w:rsidR="0070246A">
        <w:rPr>
          <w:rFonts w:ascii="Times New Roman" w:hAnsi="Times New Roman" w:cs="Times New Roman"/>
          <w:sz w:val="24"/>
          <w:szCs w:val="24"/>
          <w:lang w:val="ro-RO"/>
        </w:rPr>
        <w:t xml:space="preserve">Aedificium Banca pentru Locuinte </w:t>
      </w:r>
      <w:r w:rsidRPr="001419EB">
        <w:rPr>
          <w:rFonts w:ascii="Times New Roman" w:hAnsi="Times New Roman" w:cs="Times New Roman"/>
          <w:sz w:val="24"/>
          <w:szCs w:val="24"/>
          <w:lang w:val="ro-RO"/>
        </w:rPr>
        <w:t>este subiect al Directivei de Grup si ca va trebui sa adere la principiile de compensare prevazute in Directiva de Grup.</w:t>
      </w:r>
    </w:p>
    <w:p w14:paraId="44F22C43" w14:textId="3CD7159F" w:rsidR="00B16A02" w:rsidRPr="00176603" w:rsidRDefault="00B16A02" w:rsidP="0018056C">
      <w:pPr>
        <w:spacing w:afterLines="100" w:after="240" w:line="240" w:lineRule="auto"/>
        <w:jc w:val="both"/>
        <w:rPr>
          <w:rFonts w:ascii="Times New Roman" w:hAnsi="Times New Roman" w:cs="Times New Roman"/>
          <w:sz w:val="24"/>
          <w:szCs w:val="24"/>
          <w:lang w:val="ro-RO"/>
        </w:rPr>
      </w:pPr>
      <w:r w:rsidRPr="001419EB">
        <w:rPr>
          <w:rFonts w:ascii="Times New Roman" w:hAnsi="Times New Roman" w:cs="Times New Roman"/>
          <w:sz w:val="24"/>
          <w:szCs w:val="24"/>
          <w:lang w:val="ro-RO"/>
        </w:rPr>
        <w:t xml:space="preserve">Mai mult decat atat, aspecte aditionale specifice in ceea ce priveste remunerarea membrilor Directoratului </w:t>
      </w:r>
      <w:r w:rsidR="0070246A">
        <w:rPr>
          <w:rFonts w:ascii="Times New Roman" w:hAnsi="Times New Roman" w:cs="Times New Roman"/>
          <w:sz w:val="24"/>
          <w:szCs w:val="24"/>
          <w:lang w:val="ro-RO"/>
        </w:rPr>
        <w:t xml:space="preserve">Aedificium Banca pentru Locuinte </w:t>
      </w:r>
      <w:r w:rsidRPr="001419EB">
        <w:rPr>
          <w:rFonts w:ascii="Times New Roman" w:hAnsi="Times New Roman" w:cs="Times New Roman"/>
          <w:sz w:val="24"/>
          <w:szCs w:val="24"/>
          <w:lang w:val="ro-RO"/>
        </w:rPr>
        <w:t>pot fi reglementate prin decizii ale</w:t>
      </w:r>
      <w:r w:rsidR="00870F13" w:rsidRPr="001419EB">
        <w:rPr>
          <w:rFonts w:ascii="Times New Roman" w:hAnsi="Times New Roman" w:cs="Times New Roman"/>
          <w:sz w:val="24"/>
          <w:szCs w:val="24"/>
          <w:lang w:val="ro-RO"/>
        </w:rPr>
        <w:t xml:space="preserve"> Consiliului de </w:t>
      </w:r>
      <w:r w:rsidR="00D52B30" w:rsidRPr="001419EB">
        <w:rPr>
          <w:rFonts w:ascii="Times New Roman" w:hAnsi="Times New Roman" w:cs="Times New Roman"/>
          <w:sz w:val="24"/>
          <w:szCs w:val="24"/>
          <w:lang w:val="ro-RO"/>
        </w:rPr>
        <w:t>Supraveghere</w:t>
      </w:r>
      <w:r w:rsidRPr="001419EB">
        <w:rPr>
          <w:rFonts w:ascii="Times New Roman" w:hAnsi="Times New Roman" w:cs="Times New Roman"/>
          <w:sz w:val="24"/>
          <w:szCs w:val="24"/>
          <w:lang w:val="ro-RO"/>
        </w:rPr>
        <w:t xml:space="preserve">. </w:t>
      </w:r>
    </w:p>
    <w:p w14:paraId="16C0AEB3" w14:textId="77777777" w:rsidR="00B16A02" w:rsidRPr="00176603" w:rsidRDefault="00B16A02" w:rsidP="0018056C">
      <w:pPr>
        <w:spacing w:afterLines="100" w:after="240" w:line="240" w:lineRule="auto"/>
        <w:jc w:val="both"/>
        <w:rPr>
          <w:rFonts w:ascii="Times New Roman" w:hAnsi="Times New Roman" w:cs="Times New Roman"/>
          <w:sz w:val="24"/>
          <w:szCs w:val="24"/>
          <w:lang w:val="ro-RO"/>
        </w:rPr>
      </w:pPr>
      <w:r w:rsidRPr="00176603">
        <w:rPr>
          <w:rFonts w:ascii="Times New Roman" w:hAnsi="Times New Roman" w:cs="Times New Roman"/>
          <w:sz w:val="24"/>
          <w:szCs w:val="24"/>
          <w:lang w:val="ro-RO"/>
        </w:rPr>
        <w:t>Aceasta politica de remunerare implementeaza principii ce se bazeaza si sunt in confomitate cu Directiva de Grup si sunt in concordanta cu legislatia romaneasca.</w:t>
      </w:r>
    </w:p>
    <w:p w14:paraId="78FAC38B" w14:textId="6A4A9787" w:rsidR="00B16A02" w:rsidRPr="00176603" w:rsidRDefault="00B16A02" w:rsidP="00543BCE">
      <w:pPr>
        <w:rPr>
          <w:rFonts w:ascii="Times New Roman" w:hAnsi="Times New Roman" w:cs="Times New Roman"/>
          <w:b/>
          <w:sz w:val="24"/>
          <w:szCs w:val="24"/>
          <w:lang w:val="ro-RO"/>
        </w:rPr>
      </w:pPr>
      <w:bookmarkStart w:id="37" w:name="_Toc398712585"/>
      <w:bookmarkStart w:id="38" w:name="_Ref235953996"/>
      <w:bookmarkStart w:id="39" w:name="_Ref235953994"/>
      <w:bookmarkStart w:id="40" w:name="_Toc117503663"/>
      <w:bookmarkStart w:id="41" w:name="_Toc115347220"/>
      <w:bookmarkStart w:id="42" w:name="_Toc403130551"/>
      <w:bookmarkStart w:id="43" w:name="_Toc403138207"/>
      <w:bookmarkStart w:id="44" w:name="_Toc408840246"/>
      <w:bookmarkStart w:id="45" w:name="_Toc410307564"/>
      <w:bookmarkStart w:id="46" w:name="_Toc410307974"/>
      <w:bookmarkStart w:id="47" w:name="_Toc453937071"/>
      <w:r w:rsidRPr="00176603">
        <w:rPr>
          <w:rFonts w:ascii="Times New Roman" w:hAnsi="Times New Roman" w:cs="Times New Roman"/>
          <w:b/>
          <w:sz w:val="24"/>
          <w:szCs w:val="24"/>
          <w:lang w:val="ro-RO"/>
        </w:rPr>
        <w:t>Principii generale de compensare ale Grupului R</w:t>
      </w:r>
      <w:r w:rsidR="00870F13" w:rsidRPr="00176603">
        <w:rPr>
          <w:rFonts w:ascii="Times New Roman" w:hAnsi="Times New Roman" w:cs="Times New Roman"/>
          <w:b/>
          <w:sz w:val="24"/>
          <w:szCs w:val="24"/>
          <w:lang w:val="ro-RO"/>
        </w:rPr>
        <w:t>aiffeisen</w:t>
      </w:r>
      <w:bookmarkEnd w:id="37"/>
      <w:bookmarkEnd w:id="38"/>
      <w:bookmarkEnd w:id="39"/>
      <w:bookmarkEnd w:id="40"/>
      <w:bookmarkEnd w:id="41"/>
      <w:bookmarkEnd w:id="42"/>
      <w:bookmarkEnd w:id="43"/>
      <w:bookmarkEnd w:id="44"/>
      <w:bookmarkEnd w:id="45"/>
      <w:bookmarkEnd w:id="46"/>
      <w:bookmarkEnd w:id="47"/>
    </w:p>
    <w:p w14:paraId="472CA661" w14:textId="22655040" w:rsidR="00B16A02" w:rsidRPr="00176603" w:rsidRDefault="00B16A02" w:rsidP="0018056C">
      <w:pPr>
        <w:spacing w:afterLines="100" w:after="240" w:line="240" w:lineRule="auto"/>
        <w:jc w:val="both"/>
        <w:rPr>
          <w:rFonts w:ascii="Times New Roman" w:hAnsi="Times New Roman" w:cs="Times New Roman"/>
          <w:sz w:val="24"/>
          <w:szCs w:val="24"/>
          <w:lang w:val="ro-RO"/>
        </w:rPr>
      </w:pPr>
      <w:r w:rsidRPr="00176603">
        <w:rPr>
          <w:rFonts w:ascii="Times New Roman" w:hAnsi="Times New Roman" w:cs="Times New Roman"/>
          <w:sz w:val="24"/>
          <w:szCs w:val="24"/>
          <w:lang w:val="ro-RO"/>
        </w:rPr>
        <w:t>Principiile generale de compensare ale Grupului R</w:t>
      </w:r>
      <w:r w:rsidR="00870F13" w:rsidRPr="00176603">
        <w:rPr>
          <w:rFonts w:ascii="Times New Roman" w:hAnsi="Times New Roman" w:cs="Times New Roman"/>
          <w:sz w:val="24"/>
          <w:szCs w:val="24"/>
          <w:lang w:val="ro-RO"/>
        </w:rPr>
        <w:t>aiffeisen</w:t>
      </w:r>
      <w:r w:rsidRPr="00176603">
        <w:rPr>
          <w:rFonts w:ascii="Times New Roman" w:hAnsi="Times New Roman" w:cs="Times New Roman"/>
          <w:sz w:val="24"/>
          <w:szCs w:val="24"/>
          <w:lang w:val="ro-RO"/>
        </w:rPr>
        <w:t xml:space="preserve"> prevazute </w:t>
      </w:r>
      <w:r w:rsidR="005E087F" w:rsidRPr="00176603">
        <w:rPr>
          <w:rFonts w:ascii="Times New Roman" w:hAnsi="Times New Roman" w:cs="Times New Roman"/>
          <w:sz w:val="24"/>
          <w:szCs w:val="24"/>
          <w:lang w:val="ro-RO"/>
        </w:rPr>
        <w:t xml:space="preserve">mai jos, </w:t>
      </w:r>
      <w:r w:rsidRPr="00176603">
        <w:rPr>
          <w:rFonts w:ascii="Times New Roman" w:hAnsi="Times New Roman" w:cs="Times New Roman"/>
          <w:sz w:val="24"/>
          <w:szCs w:val="24"/>
          <w:lang w:val="ro-RO"/>
        </w:rPr>
        <w:t xml:space="preserve">se aplica tuturor angajatilor </w:t>
      </w:r>
      <w:r w:rsidR="00777D48">
        <w:rPr>
          <w:rFonts w:ascii="Times New Roman" w:hAnsi="Times New Roman" w:cs="Times New Roman"/>
          <w:sz w:val="24"/>
          <w:szCs w:val="24"/>
          <w:lang w:val="ro-RO"/>
        </w:rPr>
        <w:t>Aedificium</w:t>
      </w:r>
      <w:r w:rsidR="00777D48" w:rsidRPr="00176603">
        <w:rPr>
          <w:rFonts w:ascii="Times New Roman" w:hAnsi="Times New Roman" w:cs="Times New Roman"/>
          <w:sz w:val="24"/>
          <w:szCs w:val="24"/>
          <w:lang w:val="ro-RO"/>
        </w:rPr>
        <w:t xml:space="preserve"> </w:t>
      </w:r>
      <w:r w:rsidR="005E087F" w:rsidRPr="00176603">
        <w:rPr>
          <w:rFonts w:ascii="Times New Roman" w:hAnsi="Times New Roman" w:cs="Times New Roman"/>
          <w:sz w:val="24"/>
          <w:szCs w:val="24"/>
          <w:lang w:val="ro-RO"/>
        </w:rPr>
        <w:t>Banca pentru Locuinte</w:t>
      </w:r>
      <w:r w:rsidRPr="00176603">
        <w:rPr>
          <w:rFonts w:ascii="Times New Roman" w:hAnsi="Times New Roman" w:cs="Times New Roman"/>
          <w:sz w:val="24"/>
          <w:szCs w:val="24"/>
          <w:lang w:val="ro-RO"/>
        </w:rPr>
        <w:t>.</w:t>
      </w:r>
    </w:p>
    <w:p w14:paraId="16F7ACE2" w14:textId="77777777" w:rsidR="00B16A02" w:rsidRPr="00FA5580" w:rsidRDefault="00B16A02" w:rsidP="00543BCE">
      <w:pPr>
        <w:rPr>
          <w:rFonts w:ascii="Times New Roman" w:hAnsi="Times New Roman"/>
          <w:b/>
          <w:sz w:val="24"/>
          <w:szCs w:val="24"/>
        </w:rPr>
      </w:pPr>
      <w:bookmarkStart w:id="48" w:name="_Toc398712586"/>
      <w:bookmarkStart w:id="49" w:name="_Toc403130552"/>
      <w:bookmarkStart w:id="50" w:name="_Toc403138208"/>
      <w:bookmarkStart w:id="51" w:name="_Toc408840247"/>
      <w:bookmarkStart w:id="52" w:name="_Toc410307565"/>
      <w:bookmarkStart w:id="53" w:name="_Toc410307975"/>
      <w:bookmarkStart w:id="54" w:name="_Toc453937072"/>
      <w:r w:rsidRPr="00FA5580">
        <w:rPr>
          <w:rFonts w:ascii="Times New Roman" w:hAnsi="Times New Roman"/>
          <w:b/>
          <w:sz w:val="24"/>
          <w:szCs w:val="24"/>
        </w:rPr>
        <w:t xml:space="preserve">Privire de ansamblu asupra principiilor generale de compensare ale Grupului </w:t>
      </w:r>
      <w:bookmarkEnd w:id="48"/>
      <w:bookmarkEnd w:id="49"/>
      <w:bookmarkEnd w:id="50"/>
      <w:bookmarkEnd w:id="51"/>
      <w:bookmarkEnd w:id="52"/>
      <w:bookmarkEnd w:id="53"/>
      <w:bookmarkEnd w:id="54"/>
      <w:r w:rsidR="005E087F" w:rsidRPr="00FA5580">
        <w:rPr>
          <w:rFonts w:ascii="Times New Roman" w:hAnsi="Times New Roman"/>
          <w:b/>
          <w:sz w:val="24"/>
          <w:szCs w:val="24"/>
        </w:rPr>
        <w:t xml:space="preserve">Raiffeisen </w:t>
      </w:r>
    </w:p>
    <w:p w14:paraId="36B0252E" w14:textId="77777777" w:rsidR="00B16A02" w:rsidRPr="00FA5580" w:rsidRDefault="00B16A02" w:rsidP="00125EAF">
      <w:pPr>
        <w:numPr>
          <w:ilvl w:val="0"/>
          <w:numId w:val="2"/>
        </w:numPr>
        <w:spacing w:after="0" w:line="240" w:lineRule="auto"/>
        <w:ind w:left="0"/>
        <w:jc w:val="both"/>
        <w:rPr>
          <w:rFonts w:ascii="Times New Roman" w:hAnsi="Times New Roman" w:cs="Times New Roman"/>
          <w:sz w:val="24"/>
          <w:szCs w:val="24"/>
          <w:lang w:val="ro-RO"/>
        </w:rPr>
      </w:pPr>
      <w:bookmarkStart w:id="55" w:name="_Toc302655517"/>
      <w:bookmarkStart w:id="56" w:name="_Toc302570520"/>
      <w:bookmarkStart w:id="57" w:name="_Toc302461138"/>
      <w:bookmarkStart w:id="58" w:name="_Toc301953356"/>
      <w:bookmarkStart w:id="59" w:name="_Toc300734263"/>
      <w:bookmarkStart w:id="60" w:name="_Toc298925162"/>
      <w:bookmarkStart w:id="61" w:name="_Toc298766143"/>
      <w:bookmarkStart w:id="62" w:name="_Toc117503664"/>
      <w:bookmarkStart w:id="63" w:name="_Toc115347221"/>
      <w:r w:rsidRPr="00FA5580">
        <w:rPr>
          <w:rFonts w:ascii="Times New Roman" w:hAnsi="Times New Roman" w:cs="Times New Roman"/>
          <w:sz w:val="24"/>
          <w:szCs w:val="24"/>
          <w:lang w:val="ro-RO"/>
        </w:rPr>
        <w:t>Principiile de compensare sprijina strategia de business, interesele, valorile si obiectivele pe termen lung ale companiei.</w:t>
      </w:r>
    </w:p>
    <w:p w14:paraId="1E8F2FB4" w14:textId="77777777" w:rsidR="00B16A02" w:rsidRPr="00FA5580" w:rsidRDefault="00B16A02" w:rsidP="00125EAF">
      <w:pPr>
        <w:numPr>
          <w:ilvl w:val="0"/>
          <w:numId w:val="2"/>
        </w:numPr>
        <w:spacing w:after="0" w:line="240" w:lineRule="auto"/>
        <w:ind w:left="0"/>
        <w:jc w:val="both"/>
        <w:rPr>
          <w:rFonts w:ascii="Times New Roman" w:hAnsi="Times New Roman" w:cs="Times New Roman"/>
          <w:sz w:val="24"/>
          <w:szCs w:val="24"/>
          <w:lang w:val="ro-RO"/>
        </w:rPr>
      </w:pPr>
      <w:r w:rsidRPr="00FA5580">
        <w:rPr>
          <w:rFonts w:ascii="Times New Roman" w:hAnsi="Times New Roman" w:cs="Times New Roman"/>
          <w:sz w:val="24"/>
          <w:szCs w:val="24"/>
          <w:lang w:val="ro-RO"/>
        </w:rPr>
        <w:t>Principiile de compensare incorporeaza masuri pentru evitarea conflictului de interese.</w:t>
      </w:r>
    </w:p>
    <w:p w14:paraId="7625C5A2" w14:textId="77777777" w:rsidR="00B16A02" w:rsidRPr="00FA5580" w:rsidRDefault="00B16A02" w:rsidP="00125EAF">
      <w:pPr>
        <w:numPr>
          <w:ilvl w:val="0"/>
          <w:numId w:val="2"/>
        </w:numPr>
        <w:spacing w:after="0" w:line="240" w:lineRule="auto"/>
        <w:ind w:left="0"/>
        <w:jc w:val="both"/>
        <w:rPr>
          <w:rFonts w:ascii="Times New Roman" w:hAnsi="Times New Roman" w:cs="Times New Roman"/>
          <w:sz w:val="24"/>
          <w:szCs w:val="24"/>
          <w:lang w:val="ro-RO"/>
        </w:rPr>
      </w:pPr>
      <w:r w:rsidRPr="00FA5580">
        <w:rPr>
          <w:rFonts w:ascii="Times New Roman" w:hAnsi="Times New Roman" w:cs="Times New Roman"/>
          <w:sz w:val="24"/>
          <w:szCs w:val="24"/>
          <w:lang w:val="ro-RO"/>
        </w:rPr>
        <w:lastRenderedPageBreak/>
        <w:t xml:space="preserve">Politica si principiile de compensare sunt in concordanta si promoveaza practici solide si eficiente de management al riscului si evita plata variabila pentru asumarea riscului ce depaseste nivelul tolerat pentru institutie. </w:t>
      </w:r>
      <w:bookmarkStart w:id="64" w:name="_Toc302655518"/>
      <w:bookmarkStart w:id="65" w:name="_Toc302570521"/>
      <w:bookmarkStart w:id="66" w:name="_Toc302461140"/>
      <w:bookmarkStart w:id="67" w:name="_Toc301953358"/>
      <w:bookmarkStart w:id="68" w:name="_Toc300734265"/>
      <w:bookmarkStart w:id="69" w:name="_Toc298925164"/>
      <w:bookmarkStart w:id="70" w:name="_Toc298766145"/>
      <w:bookmarkEnd w:id="55"/>
      <w:bookmarkEnd w:id="56"/>
      <w:bookmarkEnd w:id="57"/>
      <w:bookmarkEnd w:id="58"/>
      <w:bookmarkEnd w:id="59"/>
      <w:bookmarkEnd w:id="60"/>
      <w:bookmarkEnd w:id="61"/>
    </w:p>
    <w:bookmarkEnd w:id="62"/>
    <w:bookmarkEnd w:id="63"/>
    <w:bookmarkEnd w:id="64"/>
    <w:bookmarkEnd w:id="65"/>
    <w:bookmarkEnd w:id="66"/>
    <w:bookmarkEnd w:id="67"/>
    <w:bookmarkEnd w:id="68"/>
    <w:bookmarkEnd w:id="69"/>
    <w:bookmarkEnd w:id="70"/>
    <w:p w14:paraId="221BCF5D" w14:textId="23C478C6" w:rsidR="00B16A02" w:rsidRPr="00FA5580" w:rsidRDefault="00B16A02" w:rsidP="00125EAF">
      <w:pPr>
        <w:numPr>
          <w:ilvl w:val="0"/>
          <w:numId w:val="2"/>
        </w:numPr>
        <w:spacing w:after="0" w:line="240" w:lineRule="auto"/>
        <w:ind w:left="0"/>
        <w:jc w:val="both"/>
        <w:rPr>
          <w:rFonts w:ascii="Times New Roman" w:hAnsi="Times New Roman" w:cs="Times New Roman"/>
          <w:sz w:val="24"/>
          <w:szCs w:val="24"/>
          <w:lang w:val="ro-RO"/>
        </w:rPr>
      </w:pPr>
      <w:r w:rsidRPr="00FA5580">
        <w:rPr>
          <w:rFonts w:ascii="Times New Roman" w:hAnsi="Times New Roman" w:cs="Times New Roman"/>
          <w:sz w:val="24"/>
          <w:szCs w:val="24"/>
          <w:lang w:val="ro-RO"/>
        </w:rPr>
        <w:t xml:space="preserve">Plata variabila totala nu limiteaza abilitatea </w:t>
      </w:r>
      <w:r w:rsidR="005E087F" w:rsidRPr="00FA5580">
        <w:rPr>
          <w:rFonts w:ascii="Times New Roman" w:hAnsi="Times New Roman" w:cs="Times New Roman"/>
          <w:sz w:val="24"/>
          <w:szCs w:val="24"/>
          <w:lang w:val="ro-RO"/>
        </w:rPr>
        <w:t xml:space="preserve"> </w:t>
      </w:r>
      <w:r w:rsidR="0070246A">
        <w:rPr>
          <w:rFonts w:ascii="Times New Roman" w:hAnsi="Times New Roman" w:cs="Times New Roman"/>
          <w:sz w:val="24"/>
          <w:szCs w:val="24"/>
          <w:lang w:val="ro-RO"/>
        </w:rPr>
        <w:t xml:space="preserve">Aedificium Banca pentru Locuinte </w:t>
      </w:r>
      <w:r w:rsidRPr="00FA5580">
        <w:rPr>
          <w:rFonts w:ascii="Times New Roman" w:hAnsi="Times New Roman" w:cs="Times New Roman"/>
          <w:sz w:val="24"/>
          <w:szCs w:val="24"/>
          <w:lang w:val="ro-RO"/>
        </w:rPr>
        <w:t>sa isi intareasca baza de capital.</w:t>
      </w:r>
    </w:p>
    <w:p w14:paraId="5D321280" w14:textId="59730ADD" w:rsidR="00FA5580" w:rsidRPr="00EB2869" w:rsidRDefault="00FA5580" w:rsidP="00FA5580">
      <w:pPr>
        <w:numPr>
          <w:ilvl w:val="0"/>
          <w:numId w:val="2"/>
        </w:numPr>
        <w:spacing w:after="0" w:line="240" w:lineRule="auto"/>
        <w:ind w:left="0"/>
        <w:jc w:val="both"/>
        <w:rPr>
          <w:rFonts w:ascii="Times New Roman" w:hAnsi="Times New Roman" w:cs="Times New Roman"/>
          <w:sz w:val="24"/>
          <w:szCs w:val="24"/>
          <w:lang w:val="ro-RO"/>
        </w:rPr>
      </w:pPr>
      <w:r>
        <w:rPr>
          <w:rFonts w:ascii="Times New Roman" w:hAnsi="Times New Roman" w:cs="Times New Roman"/>
          <w:sz w:val="24"/>
          <w:szCs w:val="24"/>
          <w:lang w:val="ro-RO"/>
        </w:rPr>
        <w:t>Rem</w:t>
      </w:r>
      <w:r w:rsidRPr="00FA5580">
        <w:rPr>
          <w:rFonts w:ascii="Times New Roman" w:hAnsi="Times New Roman" w:cs="Times New Roman"/>
          <w:sz w:val="24"/>
          <w:szCs w:val="24"/>
          <w:lang w:val="ro-RO"/>
        </w:rPr>
        <w:t>uneratia variabila nu se plateste prin mijloace sau metode care sa faciliteze nerespectar</w:t>
      </w:r>
      <w:r>
        <w:rPr>
          <w:rFonts w:ascii="Times New Roman" w:hAnsi="Times New Roman" w:cs="Times New Roman"/>
          <w:sz w:val="24"/>
          <w:szCs w:val="24"/>
          <w:lang w:val="ro-RO"/>
        </w:rPr>
        <w:t xml:space="preserve">ea cerintelor </w:t>
      </w:r>
      <w:r w:rsidRPr="00EB2869">
        <w:rPr>
          <w:rFonts w:ascii="Times New Roman" w:hAnsi="Times New Roman" w:cs="Times New Roman"/>
          <w:sz w:val="24"/>
          <w:szCs w:val="24"/>
          <w:lang w:val="ro-RO"/>
        </w:rPr>
        <w:t>legale sau a reglementarile interne.</w:t>
      </w:r>
    </w:p>
    <w:p w14:paraId="2CC06A6C" w14:textId="77777777" w:rsidR="00B16A02" w:rsidRPr="00EB2869" w:rsidRDefault="00B16A02" w:rsidP="00125EAF">
      <w:pPr>
        <w:numPr>
          <w:ilvl w:val="0"/>
          <w:numId w:val="2"/>
        </w:numPr>
        <w:spacing w:after="0" w:line="240" w:lineRule="auto"/>
        <w:ind w:left="0"/>
        <w:jc w:val="both"/>
        <w:rPr>
          <w:rFonts w:ascii="Times New Roman" w:hAnsi="Times New Roman" w:cs="Times New Roman"/>
          <w:sz w:val="24"/>
          <w:szCs w:val="24"/>
          <w:lang w:val="ro-RO"/>
        </w:rPr>
      </w:pPr>
      <w:r w:rsidRPr="00EB2869">
        <w:rPr>
          <w:rFonts w:ascii="Times New Roman" w:hAnsi="Times New Roman" w:cs="Times New Roman"/>
          <w:sz w:val="24"/>
          <w:szCs w:val="24"/>
          <w:lang w:val="ro-RO"/>
        </w:rPr>
        <w:t xml:space="preserve">Personalul angajat in </w:t>
      </w:r>
      <w:r w:rsidRPr="00EB2869">
        <w:rPr>
          <w:rFonts w:ascii="Times New Roman" w:hAnsi="Times New Roman" w:cs="Times New Roman"/>
          <w:bCs/>
          <w:sz w:val="24"/>
          <w:szCs w:val="24"/>
          <w:lang w:val="ro-RO"/>
        </w:rPr>
        <w:t xml:space="preserve">functii de control este compensat independent de unitatea de business pe care o supervizeaza, are autoritatea adecvata si remuneratia acestor angajati este determinata pe baza realizarii obiectivelor proprii, netinand cont de rezultatele zonei pe care o monitorizeaza. </w:t>
      </w:r>
    </w:p>
    <w:p w14:paraId="6CBF763E" w14:textId="710CF911" w:rsidR="00B16A02" w:rsidRPr="00EB2869" w:rsidRDefault="00B16A02" w:rsidP="00125EAF">
      <w:pPr>
        <w:numPr>
          <w:ilvl w:val="0"/>
          <w:numId w:val="2"/>
        </w:numPr>
        <w:spacing w:after="0" w:line="240" w:lineRule="auto"/>
        <w:ind w:left="0"/>
        <w:jc w:val="both"/>
        <w:rPr>
          <w:rFonts w:ascii="Times New Roman" w:hAnsi="Times New Roman" w:cs="Times New Roman"/>
          <w:bCs/>
          <w:sz w:val="24"/>
          <w:szCs w:val="24"/>
          <w:lang w:val="ro-RO"/>
        </w:rPr>
      </w:pPr>
      <w:r w:rsidRPr="00EB2869">
        <w:rPr>
          <w:rFonts w:ascii="Times New Roman" w:hAnsi="Times New Roman" w:cs="Times New Roman"/>
          <w:bCs/>
          <w:sz w:val="24"/>
          <w:szCs w:val="24"/>
        </w:rPr>
        <w:t>Garantarea Compensarii</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Variabile</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nu</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 xml:space="preserve">este </w:t>
      </w:r>
      <w:r w:rsidR="00CF1699" w:rsidRPr="00EB2869">
        <w:rPr>
          <w:rFonts w:ascii="Times New Roman" w:hAnsi="Times New Roman" w:cs="Times New Roman"/>
          <w:bCs/>
          <w:sz w:val="24"/>
          <w:szCs w:val="24"/>
        </w:rPr>
        <w:t>i</w:t>
      </w:r>
      <w:r w:rsidRPr="00EB2869">
        <w:rPr>
          <w:rFonts w:ascii="Times New Roman" w:hAnsi="Times New Roman" w:cs="Times New Roman"/>
          <w:bCs/>
          <w:sz w:val="24"/>
          <w:szCs w:val="24"/>
        </w:rPr>
        <w:t>n concordan</w:t>
      </w:r>
      <w:r w:rsidR="00CF1699" w:rsidRPr="00EB2869">
        <w:rPr>
          <w:rFonts w:ascii="Times New Roman" w:hAnsi="Times New Roman" w:cs="Times New Roman"/>
          <w:bCs/>
          <w:sz w:val="24"/>
          <w:szCs w:val="24"/>
        </w:rPr>
        <w:t>ta</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cu</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administrarea solid</w:t>
      </w:r>
      <w:r w:rsidR="00CF1699" w:rsidRPr="00EB2869">
        <w:rPr>
          <w:rFonts w:ascii="Times New Roman" w:hAnsi="Times New Roman" w:cs="Times New Roman"/>
          <w:bCs/>
          <w:sz w:val="24"/>
          <w:szCs w:val="24"/>
        </w:rPr>
        <w:t>a</w:t>
      </w:r>
      <w:r w:rsidRPr="00EB2869">
        <w:rPr>
          <w:rFonts w:ascii="Times New Roman" w:hAnsi="Times New Roman" w:cs="Times New Roman"/>
          <w:bCs/>
          <w:sz w:val="24"/>
          <w:szCs w:val="24"/>
        </w:rPr>
        <w:t xml:space="preserve"> a riscurilor</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sau</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cu principiul remuner</w:t>
      </w:r>
      <w:r w:rsidR="00CF1699" w:rsidRPr="00EB2869">
        <w:rPr>
          <w:rFonts w:ascii="Times New Roman" w:hAnsi="Times New Roman" w:cs="Times New Roman"/>
          <w:bCs/>
          <w:sz w:val="24"/>
          <w:szCs w:val="24"/>
        </w:rPr>
        <w:t>a</w:t>
      </w:r>
      <w:r w:rsidRPr="00EB2869">
        <w:rPr>
          <w:rFonts w:ascii="Times New Roman" w:hAnsi="Times New Roman" w:cs="Times New Roman"/>
          <w:bCs/>
          <w:sz w:val="24"/>
          <w:szCs w:val="24"/>
        </w:rPr>
        <w:t>rii</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pentru</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performan</w:t>
      </w:r>
      <w:r w:rsidR="00CF1699" w:rsidRPr="00EB2869">
        <w:rPr>
          <w:rFonts w:ascii="Times New Roman" w:hAnsi="Times New Roman" w:cs="Times New Roman"/>
          <w:bCs/>
          <w:sz w:val="24"/>
          <w:szCs w:val="24"/>
        </w:rPr>
        <w:t>ta</w:t>
      </w:r>
      <w:r w:rsidRPr="00EB2869">
        <w:rPr>
          <w:rFonts w:ascii="Times New Roman" w:hAnsi="Times New Roman" w:cs="Times New Roman"/>
          <w:bCs/>
          <w:sz w:val="24"/>
          <w:szCs w:val="24"/>
          <w:lang w:val="ro-RO"/>
        </w:rPr>
        <w:t xml:space="preserve"> </w:t>
      </w:r>
      <w:r w:rsidR="00CF1699" w:rsidRPr="00EB2869">
        <w:rPr>
          <w:rFonts w:ascii="Times New Roman" w:hAnsi="Times New Roman" w:cs="Times New Roman"/>
          <w:bCs/>
          <w:sz w:val="24"/>
          <w:szCs w:val="24"/>
        </w:rPr>
        <w:t>s</w:t>
      </w:r>
      <w:r w:rsidRPr="00EB2869">
        <w:rPr>
          <w:rFonts w:ascii="Times New Roman" w:hAnsi="Times New Roman" w:cs="Times New Roman"/>
          <w:bCs/>
          <w:sz w:val="24"/>
          <w:szCs w:val="24"/>
        </w:rPr>
        <w:t>i</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nu</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trebuie s</w:t>
      </w:r>
      <w:r w:rsidR="00CF1699" w:rsidRPr="00EB2869">
        <w:rPr>
          <w:rFonts w:ascii="Times New Roman" w:hAnsi="Times New Roman" w:cs="Times New Roman"/>
          <w:bCs/>
          <w:sz w:val="24"/>
          <w:szCs w:val="24"/>
        </w:rPr>
        <w:t>a</w:t>
      </w:r>
      <w:r w:rsidRPr="00EB2869">
        <w:rPr>
          <w:rFonts w:ascii="Times New Roman" w:hAnsi="Times New Roman" w:cs="Times New Roman"/>
          <w:bCs/>
          <w:sz w:val="24"/>
          <w:szCs w:val="24"/>
        </w:rPr>
        <w:t xml:space="preserve"> fie</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o</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parte</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a</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planurilor</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de remunerare</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prospective</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Garantarea Compensarii</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Variabile</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este excep</w:t>
      </w:r>
      <w:r w:rsidR="00CF1699" w:rsidRPr="00EB2869">
        <w:rPr>
          <w:rFonts w:ascii="Times New Roman" w:hAnsi="Times New Roman" w:cs="Times New Roman"/>
          <w:bCs/>
          <w:sz w:val="24"/>
          <w:szCs w:val="24"/>
        </w:rPr>
        <w:t>t</w:t>
      </w:r>
      <w:r w:rsidRPr="00EB2869">
        <w:rPr>
          <w:rFonts w:ascii="Times New Roman" w:hAnsi="Times New Roman" w:cs="Times New Roman"/>
          <w:bCs/>
          <w:sz w:val="24"/>
          <w:szCs w:val="24"/>
        </w:rPr>
        <w:t>ional</w:t>
      </w:r>
      <w:r w:rsidR="00CF1699" w:rsidRPr="00EB2869">
        <w:rPr>
          <w:rFonts w:ascii="Times New Roman" w:hAnsi="Times New Roman" w:cs="Times New Roman"/>
          <w:bCs/>
          <w:sz w:val="24"/>
          <w:szCs w:val="24"/>
        </w:rPr>
        <w:t>a</w:t>
      </w:r>
      <w:r w:rsidR="00ED5E4B" w:rsidRPr="00EB2869">
        <w:rPr>
          <w:rFonts w:ascii="Times New Roman" w:hAnsi="Times New Roman" w:cs="Times New Roman"/>
          <w:bCs/>
          <w:sz w:val="24"/>
          <w:szCs w:val="24"/>
          <w:lang w:val="ro-RO"/>
        </w:rPr>
        <w:t xml:space="preserve"> si</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intervine</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numai la angajarea de personal nou</w:t>
      </w:r>
      <w:r w:rsidRPr="00EB2869">
        <w:rPr>
          <w:rFonts w:ascii="Times New Roman" w:hAnsi="Times New Roman" w:cs="Times New Roman"/>
          <w:bCs/>
          <w:sz w:val="24"/>
          <w:szCs w:val="24"/>
          <w:lang w:val="ro-RO"/>
        </w:rPr>
        <w:t xml:space="preserve"> </w:t>
      </w:r>
      <w:r w:rsidR="00CF1699" w:rsidRPr="00EB2869">
        <w:rPr>
          <w:rFonts w:ascii="Times New Roman" w:hAnsi="Times New Roman" w:cs="Times New Roman"/>
          <w:bCs/>
          <w:sz w:val="24"/>
          <w:szCs w:val="24"/>
        </w:rPr>
        <w:t>s</w:t>
      </w:r>
      <w:r w:rsidRPr="00EB2869">
        <w:rPr>
          <w:rFonts w:ascii="Times New Roman" w:hAnsi="Times New Roman" w:cs="Times New Roman"/>
          <w:bCs/>
          <w:sz w:val="24"/>
          <w:szCs w:val="24"/>
        </w:rPr>
        <w:t>i</w:t>
      </w:r>
      <w:r w:rsidRPr="00EB2869">
        <w:rPr>
          <w:rFonts w:ascii="Times New Roman" w:hAnsi="Times New Roman" w:cs="Times New Roman"/>
          <w:bCs/>
          <w:sz w:val="24"/>
          <w:szCs w:val="24"/>
          <w:lang w:val="ro-RO"/>
        </w:rPr>
        <w:t xml:space="preserve"> </w:t>
      </w:r>
      <w:r w:rsidR="00CF1699" w:rsidRPr="00EB2869">
        <w:rPr>
          <w:rFonts w:ascii="Times New Roman" w:hAnsi="Times New Roman" w:cs="Times New Roman"/>
          <w:bCs/>
          <w:sz w:val="24"/>
          <w:szCs w:val="24"/>
        </w:rPr>
        <w:t>i</w:t>
      </w:r>
      <w:r w:rsidRPr="00EB2869">
        <w:rPr>
          <w:rFonts w:ascii="Times New Roman" w:hAnsi="Times New Roman" w:cs="Times New Roman"/>
          <w:bCs/>
          <w:sz w:val="24"/>
          <w:szCs w:val="24"/>
        </w:rPr>
        <w:t xml:space="preserve">n cazul </w:t>
      </w:r>
      <w:r w:rsidR="00CF1699" w:rsidRPr="00EB2869">
        <w:rPr>
          <w:rFonts w:ascii="Times New Roman" w:hAnsi="Times New Roman" w:cs="Times New Roman"/>
          <w:bCs/>
          <w:sz w:val="24"/>
          <w:szCs w:val="24"/>
        </w:rPr>
        <w:t>i</w:t>
      </w:r>
      <w:r w:rsidRPr="00EB2869">
        <w:rPr>
          <w:rFonts w:ascii="Times New Roman" w:hAnsi="Times New Roman" w:cs="Times New Roman"/>
          <w:bCs/>
          <w:sz w:val="24"/>
          <w:szCs w:val="24"/>
        </w:rPr>
        <w:t>n care</w:t>
      </w:r>
      <w:r w:rsidRPr="00EB2869">
        <w:rPr>
          <w:rFonts w:ascii="Times New Roman" w:hAnsi="Times New Roman" w:cs="Times New Roman"/>
          <w:bCs/>
          <w:sz w:val="24"/>
          <w:szCs w:val="24"/>
          <w:lang w:val="ro-RO"/>
        </w:rPr>
        <w:t xml:space="preserve"> </w:t>
      </w:r>
      <w:r w:rsidR="0070246A">
        <w:rPr>
          <w:rFonts w:ascii="Times New Roman" w:hAnsi="Times New Roman" w:cs="Times New Roman"/>
          <w:bCs/>
          <w:sz w:val="24"/>
          <w:szCs w:val="24"/>
        </w:rPr>
        <w:t xml:space="preserve">Aedificium Banca pentru Locuinte </w:t>
      </w:r>
      <w:r w:rsidRPr="00EB2869">
        <w:rPr>
          <w:rFonts w:ascii="Times New Roman" w:hAnsi="Times New Roman" w:cs="Times New Roman"/>
          <w:bCs/>
          <w:sz w:val="24"/>
          <w:szCs w:val="24"/>
        </w:rPr>
        <w:t>are baz</w:t>
      </w:r>
      <w:r w:rsidR="00CF1699" w:rsidRPr="00EB2869">
        <w:rPr>
          <w:rFonts w:ascii="Times New Roman" w:hAnsi="Times New Roman" w:cs="Times New Roman"/>
          <w:bCs/>
          <w:sz w:val="24"/>
          <w:szCs w:val="24"/>
        </w:rPr>
        <w:t>a</w:t>
      </w:r>
      <w:r w:rsidRPr="00EB2869">
        <w:rPr>
          <w:rFonts w:ascii="Times New Roman" w:hAnsi="Times New Roman" w:cs="Times New Roman"/>
          <w:bCs/>
          <w:sz w:val="24"/>
          <w:szCs w:val="24"/>
        </w:rPr>
        <w:t xml:space="preserve"> de capital</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puternic</w:t>
      </w:r>
      <w:r w:rsidR="00CF1699" w:rsidRPr="00EB2869">
        <w:rPr>
          <w:rFonts w:ascii="Times New Roman" w:hAnsi="Times New Roman" w:cs="Times New Roman"/>
          <w:bCs/>
          <w:sz w:val="24"/>
          <w:szCs w:val="24"/>
        </w:rPr>
        <w:t>a</w:t>
      </w:r>
      <w:r w:rsidRPr="00EB2869">
        <w:rPr>
          <w:rFonts w:ascii="Times New Roman" w:hAnsi="Times New Roman" w:cs="Times New Roman"/>
          <w:bCs/>
          <w:sz w:val="24"/>
          <w:szCs w:val="24"/>
        </w:rPr>
        <w:t xml:space="preserve"> </w:t>
      </w:r>
      <w:r w:rsidR="00CF1699" w:rsidRPr="00EB2869">
        <w:rPr>
          <w:rFonts w:ascii="Times New Roman" w:hAnsi="Times New Roman" w:cs="Times New Roman"/>
          <w:bCs/>
          <w:sz w:val="24"/>
          <w:szCs w:val="24"/>
        </w:rPr>
        <w:t>s</w:t>
      </w:r>
      <w:r w:rsidRPr="00EB2869">
        <w:rPr>
          <w:rFonts w:ascii="Times New Roman" w:hAnsi="Times New Roman" w:cs="Times New Roman"/>
          <w:bCs/>
          <w:sz w:val="24"/>
          <w:szCs w:val="24"/>
        </w:rPr>
        <w:t>i</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este limitat</w:t>
      </w:r>
      <w:r w:rsidR="00CF1699" w:rsidRPr="00EB2869">
        <w:rPr>
          <w:rFonts w:ascii="Times New Roman" w:hAnsi="Times New Roman" w:cs="Times New Roman"/>
          <w:bCs/>
          <w:sz w:val="24"/>
          <w:szCs w:val="24"/>
        </w:rPr>
        <w:t>a</w:t>
      </w:r>
      <w:r w:rsidRPr="00EB2869">
        <w:rPr>
          <w:rFonts w:ascii="Times New Roman" w:hAnsi="Times New Roman" w:cs="Times New Roman"/>
          <w:bCs/>
          <w:sz w:val="24"/>
          <w:szCs w:val="24"/>
        </w:rPr>
        <w:t xml:space="preserve"> la</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primul an</w:t>
      </w:r>
      <w:r w:rsidRPr="00EB2869">
        <w:rPr>
          <w:rFonts w:ascii="Times New Roman" w:hAnsi="Times New Roman" w:cs="Times New Roman"/>
          <w:bCs/>
          <w:sz w:val="24"/>
          <w:szCs w:val="24"/>
          <w:lang w:val="ro-RO"/>
        </w:rPr>
        <w:t xml:space="preserve"> </w:t>
      </w:r>
      <w:r w:rsidRPr="00EB2869">
        <w:rPr>
          <w:rFonts w:ascii="Times New Roman" w:hAnsi="Times New Roman" w:cs="Times New Roman"/>
          <w:bCs/>
          <w:sz w:val="24"/>
          <w:szCs w:val="24"/>
        </w:rPr>
        <w:t>de angajare</w:t>
      </w:r>
      <w:r w:rsidRPr="00EB2869">
        <w:rPr>
          <w:rFonts w:ascii="Times New Roman" w:hAnsi="Times New Roman" w:cs="Times New Roman"/>
          <w:bCs/>
          <w:sz w:val="24"/>
          <w:szCs w:val="24"/>
          <w:lang w:val="ro-RO"/>
        </w:rPr>
        <w:t>.</w:t>
      </w:r>
    </w:p>
    <w:p w14:paraId="039BC831" w14:textId="0D4FFFB6" w:rsidR="00651ABE" w:rsidRPr="009338BB" w:rsidRDefault="00651ABE" w:rsidP="00075412">
      <w:pPr>
        <w:pStyle w:val="Heading1"/>
        <w:rPr>
          <w:rStyle w:val="IntenseReference"/>
          <w:b/>
          <w:bCs w:val="0"/>
          <w:smallCaps w:val="0"/>
          <w:spacing w:val="0"/>
        </w:rPr>
      </w:pPr>
      <w:bookmarkStart w:id="71" w:name="_Toc513111254"/>
      <w:r w:rsidRPr="009338BB">
        <w:rPr>
          <w:rStyle w:val="IntenseReference"/>
          <w:b/>
          <w:bCs w:val="0"/>
          <w:smallCaps w:val="0"/>
          <w:spacing w:val="0"/>
        </w:rPr>
        <w:t>Articolul 451: Efectul de levier</w:t>
      </w:r>
      <w:bookmarkEnd w:id="71"/>
    </w:p>
    <w:p w14:paraId="19027891" w14:textId="77777777" w:rsidR="002772F0" w:rsidRPr="00E21151" w:rsidRDefault="002772F0" w:rsidP="002772F0">
      <w:pPr>
        <w:rPr>
          <w:color w:val="FF0000"/>
        </w:rPr>
      </w:pPr>
    </w:p>
    <w:p w14:paraId="7ADF9DA0" w14:textId="77777777" w:rsidR="002E636E" w:rsidRPr="009338BB" w:rsidRDefault="002E636E" w:rsidP="00DD3817">
      <w:pPr>
        <w:spacing w:afterLines="100" w:after="240" w:line="240" w:lineRule="auto"/>
        <w:jc w:val="both"/>
        <w:rPr>
          <w:rFonts w:ascii="Times New Roman" w:hAnsi="Times New Roman" w:cs="Times New Roman"/>
          <w:sz w:val="24"/>
          <w:szCs w:val="24"/>
          <w:lang w:val="ro-RO"/>
        </w:rPr>
      </w:pPr>
      <w:r w:rsidRPr="009338BB">
        <w:rPr>
          <w:rFonts w:ascii="Times New Roman" w:hAnsi="Times New Roman" w:cs="Times New Roman"/>
          <w:i/>
          <w:sz w:val="24"/>
          <w:szCs w:val="24"/>
          <w:lang w:val="ro-RO"/>
        </w:rPr>
        <w:t>Efect de levier</w:t>
      </w:r>
      <w:r w:rsidRPr="009338BB">
        <w:rPr>
          <w:rFonts w:ascii="Times New Roman" w:hAnsi="Times New Roman" w:cs="Times New Roman"/>
          <w:sz w:val="24"/>
          <w:szCs w:val="24"/>
          <w:lang w:val="ro-RO"/>
        </w:rPr>
        <w:t xml:space="preserve"> </w:t>
      </w:r>
      <w:r w:rsidR="00CF1699" w:rsidRPr="009338BB">
        <w:rPr>
          <w:rFonts w:ascii="Times New Roman" w:hAnsi="Times New Roman" w:cs="Times New Roman"/>
          <w:sz w:val="24"/>
          <w:szCs w:val="24"/>
          <w:lang w:val="ro-RO"/>
        </w:rPr>
        <w:t>i</w:t>
      </w:r>
      <w:r w:rsidRPr="009338BB">
        <w:rPr>
          <w:rFonts w:ascii="Times New Roman" w:hAnsi="Times New Roman" w:cs="Times New Roman"/>
          <w:sz w:val="24"/>
          <w:szCs w:val="24"/>
          <w:lang w:val="ro-RO"/>
        </w:rPr>
        <w:t>nseamn</w:t>
      </w:r>
      <w:r w:rsidR="00CF1699" w:rsidRPr="009338BB">
        <w:rPr>
          <w:rFonts w:ascii="Times New Roman" w:hAnsi="Times New Roman" w:cs="Times New Roman"/>
          <w:sz w:val="24"/>
          <w:szCs w:val="24"/>
          <w:lang w:val="ro-RO"/>
        </w:rPr>
        <w:t>a</w:t>
      </w:r>
      <w:r w:rsidRPr="009338BB">
        <w:rPr>
          <w:rFonts w:ascii="Times New Roman" w:hAnsi="Times New Roman" w:cs="Times New Roman"/>
          <w:sz w:val="24"/>
          <w:szCs w:val="24"/>
          <w:lang w:val="ro-RO"/>
        </w:rPr>
        <w:t xml:space="preserve"> dimensiunea relativ</w:t>
      </w:r>
      <w:r w:rsidR="00CF1699" w:rsidRPr="009338BB">
        <w:rPr>
          <w:rFonts w:ascii="Times New Roman" w:hAnsi="Times New Roman" w:cs="Times New Roman"/>
          <w:sz w:val="24"/>
          <w:szCs w:val="24"/>
          <w:lang w:val="ro-RO"/>
        </w:rPr>
        <w:t>a</w:t>
      </w:r>
      <w:r w:rsidRPr="009338BB">
        <w:rPr>
          <w:rFonts w:ascii="Times New Roman" w:hAnsi="Times New Roman" w:cs="Times New Roman"/>
          <w:sz w:val="24"/>
          <w:szCs w:val="24"/>
          <w:lang w:val="ro-RO"/>
        </w:rPr>
        <w:t xml:space="preserve"> a activelor bancii, a obliga</w:t>
      </w:r>
      <w:r w:rsidR="00CF1699" w:rsidRPr="009338BB">
        <w:rPr>
          <w:rFonts w:ascii="Times New Roman" w:hAnsi="Times New Roman" w:cs="Times New Roman"/>
          <w:sz w:val="24"/>
          <w:szCs w:val="24"/>
          <w:lang w:val="ro-RO"/>
        </w:rPr>
        <w:t>t</w:t>
      </w:r>
      <w:r w:rsidRPr="009338BB">
        <w:rPr>
          <w:rFonts w:ascii="Times New Roman" w:hAnsi="Times New Roman" w:cs="Times New Roman"/>
          <w:sz w:val="24"/>
          <w:szCs w:val="24"/>
          <w:lang w:val="ro-RO"/>
        </w:rPr>
        <w:t>iilor extrabilan</w:t>
      </w:r>
      <w:r w:rsidR="00CF1699" w:rsidRPr="009338BB">
        <w:rPr>
          <w:rFonts w:ascii="Times New Roman" w:hAnsi="Times New Roman" w:cs="Times New Roman"/>
          <w:sz w:val="24"/>
          <w:szCs w:val="24"/>
          <w:lang w:val="ro-RO"/>
        </w:rPr>
        <w:t>t</w:t>
      </w:r>
      <w:r w:rsidRPr="009338BB">
        <w:rPr>
          <w:rFonts w:ascii="Times New Roman" w:hAnsi="Times New Roman" w:cs="Times New Roman"/>
          <w:sz w:val="24"/>
          <w:szCs w:val="24"/>
          <w:lang w:val="ro-RO"/>
        </w:rPr>
        <w:t xml:space="preserve">iere </w:t>
      </w:r>
      <w:r w:rsidR="00CF1699" w:rsidRPr="009338BB">
        <w:rPr>
          <w:rFonts w:ascii="Times New Roman" w:hAnsi="Times New Roman" w:cs="Times New Roman"/>
          <w:sz w:val="24"/>
          <w:szCs w:val="24"/>
          <w:lang w:val="ro-RO"/>
        </w:rPr>
        <w:t>s</w:t>
      </w:r>
      <w:r w:rsidRPr="009338BB">
        <w:rPr>
          <w:rFonts w:ascii="Times New Roman" w:hAnsi="Times New Roman" w:cs="Times New Roman"/>
          <w:sz w:val="24"/>
          <w:szCs w:val="24"/>
          <w:lang w:val="ro-RO"/>
        </w:rPr>
        <w:t>i obliga</w:t>
      </w:r>
      <w:r w:rsidR="00CF1699" w:rsidRPr="009338BB">
        <w:rPr>
          <w:rFonts w:ascii="Times New Roman" w:hAnsi="Times New Roman" w:cs="Times New Roman"/>
          <w:sz w:val="24"/>
          <w:szCs w:val="24"/>
          <w:lang w:val="ro-RO"/>
        </w:rPr>
        <w:t>t</w:t>
      </w:r>
      <w:r w:rsidRPr="009338BB">
        <w:rPr>
          <w:rFonts w:ascii="Times New Roman" w:hAnsi="Times New Roman" w:cs="Times New Roman"/>
          <w:sz w:val="24"/>
          <w:szCs w:val="24"/>
          <w:lang w:val="ro-RO"/>
        </w:rPr>
        <w:t>iilor contingente de a pl</w:t>
      </w:r>
      <w:r w:rsidR="00CF1699" w:rsidRPr="009338BB">
        <w:rPr>
          <w:rFonts w:ascii="Times New Roman" w:hAnsi="Times New Roman" w:cs="Times New Roman"/>
          <w:sz w:val="24"/>
          <w:szCs w:val="24"/>
          <w:lang w:val="ro-RO"/>
        </w:rPr>
        <w:t>a</w:t>
      </w:r>
      <w:r w:rsidRPr="009338BB">
        <w:rPr>
          <w:rFonts w:ascii="Times New Roman" w:hAnsi="Times New Roman" w:cs="Times New Roman"/>
          <w:sz w:val="24"/>
          <w:szCs w:val="24"/>
          <w:lang w:val="ro-RO"/>
        </w:rPr>
        <w:t>ti, de a furniza o presta</w:t>
      </w:r>
      <w:r w:rsidR="00CF1699" w:rsidRPr="009338BB">
        <w:rPr>
          <w:rFonts w:ascii="Times New Roman" w:hAnsi="Times New Roman" w:cs="Times New Roman"/>
          <w:sz w:val="24"/>
          <w:szCs w:val="24"/>
          <w:lang w:val="ro-RO"/>
        </w:rPr>
        <w:t>t</w:t>
      </w:r>
      <w:r w:rsidRPr="009338BB">
        <w:rPr>
          <w:rFonts w:ascii="Times New Roman" w:hAnsi="Times New Roman" w:cs="Times New Roman"/>
          <w:sz w:val="24"/>
          <w:szCs w:val="24"/>
          <w:lang w:val="ro-RO"/>
        </w:rPr>
        <w:t>ie sau de a oferi garan</w:t>
      </w:r>
      <w:r w:rsidR="00CF1699" w:rsidRPr="009338BB">
        <w:rPr>
          <w:rFonts w:ascii="Times New Roman" w:hAnsi="Times New Roman" w:cs="Times New Roman"/>
          <w:sz w:val="24"/>
          <w:szCs w:val="24"/>
          <w:lang w:val="ro-RO"/>
        </w:rPr>
        <w:t>t</w:t>
      </w:r>
      <w:r w:rsidRPr="009338BB">
        <w:rPr>
          <w:rFonts w:ascii="Times New Roman" w:hAnsi="Times New Roman" w:cs="Times New Roman"/>
          <w:sz w:val="24"/>
          <w:szCs w:val="24"/>
          <w:lang w:val="ro-RO"/>
        </w:rPr>
        <w:t>ii reale, inclusiv obliga</w:t>
      </w:r>
      <w:r w:rsidR="00CF1699" w:rsidRPr="009338BB">
        <w:rPr>
          <w:rFonts w:ascii="Times New Roman" w:hAnsi="Times New Roman" w:cs="Times New Roman"/>
          <w:sz w:val="24"/>
          <w:szCs w:val="24"/>
          <w:lang w:val="ro-RO"/>
        </w:rPr>
        <w:t>t</w:t>
      </w:r>
      <w:r w:rsidRPr="009338BB">
        <w:rPr>
          <w:rFonts w:ascii="Times New Roman" w:hAnsi="Times New Roman" w:cs="Times New Roman"/>
          <w:sz w:val="24"/>
          <w:szCs w:val="24"/>
          <w:lang w:val="ro-RO"/>
        </w:rPr>
        <w:t>iile ce decurg din finan</w:t>
      </w:r>
      <w:r w:rsidR="00CF1699" w:rsidRPr="009338BB">
        <w:rPr>
          <w:rFonts w:ascii="Times New Roman" w:hAnsi="Times New Roman" w:cs="Times New Roman"/>
          <w:sz w:val="24"/>
          <w:szCs w:val="24"/>
          <w:lang w:val="ro-RO"/>
        </w:rPr>
        <w:t>ta</w:t>
      </w:r>
      <w:r w:rsidRPr="009338BB">
        <w:rPr>
          <w:rFonts w:ascii="Times New Roman" w:hAnsi="Times New Roman" w:cs="Times New Roman"/>
          <w:sz w:val="24"/>
          <w:szCs w:val="24"/>
          <w:lang w:val="ro-RO"/>
        </w:rPr>
        <w:t>ri primite, angajamente asumate, instrumente financiare derivate sau acorduri repo, cu excep</w:t>
      </w:r>
      <w:r w:rsidR="00CF1699" w:rsidRPr="009338BB">
        <w:rPr>
          <w:rFonts w:ascii="Times New Roman" w:hAnsi="Times New Roman" w:cs="Times New Roman"/>
          <w:sz w:val="24"/>
          <w:szCs w:val="24"/>
          <w:lang w:val="ro-RO"/>
        </w:rPr>
        <w:t>t</w:t>
      </w:r>
      <w:r w:rsidRPr="009338BB">
        <w:rPr>
          <w:rFonts w:ascii="Times New Roman" w:hAnsi="Times New Roman" w:cs="Times New Roman"/>
          <w:sz w:val="24"/>
          <w:szCs w:val="24"/>
          <w:lang w:val="ro-RO"/>
        </w:rPr>
        <w:t>ia obliga</w:t>
      </w:r>
      <w:r w:rsidR="00CF1699" w:rsidRPr="009338BB">
        <w:rPr>
          <w:rFonts w:ascii="Times New Roman" w:hAnsi="Times New Roman" w:cs="Times New Roman"/>
          <w:sz w:val="24"/>
          <w:szCs w:val="24"/>
          <w:lang w:val="ro-RO"/>
        </w:rPr>
        <w:t>t</w:t>
      </w:r>
      <w:r w:rsidRPr="009338BB">
        <w:rPr>
          <w:rFonts w:ascii="Times New Roman" w:hAnsi="Times New Roman" w:cs="Times New Roman"/>
          <w:sz w:val="24"/>
          <w:szCs w:val="24"/>
          <w:lang w:val="ro-RO"/>
        </w:rPr>
        <w:t xml:space="preserve">iilor care pot fi executate numai </w:t>
      </w:r>
      <w:r w:rsidR="00CF1699" w:rsidRPr="009338BB">
        <w:rPr>
          <w:rFonts w:ascii="Times New Roman" w:hAnsi="Times New Roman" w:cs="Times New Roman"/>
          <w:sz w:val="24"/>
          <w:szCs w:val="24"/>
          <w:lang w:val="ro-RO"/>
        </w:rPr>
        <w:t>i</w:t>
      </w:r>
      <w:r w:rsidRPr="009338BB">
        <w:rPr>
          <w:rFonts w:ascii="Times New Roman" w:hAnsi="Times New Roman" w:cs="Times New Roman"/>
          <w:sz w:val="24"/>
          <w:szCs w:val="24"/>
          <w:lang w:val="ro-RO"/>
        </w:rPr>
        <w:t>n timpul lichid</w:t>
      </w:r>
      <w:r w:rsidR="00CF1699" w:rsidRPr="009338BB">
        <w:rPr>
          <w:rFonts w:ascii="Times New Roman" w:hAnsi="Times New Roman" w:cs="Times New Roman"/>
          <w:sz w:val="24"/>
          <w:szCs w:val="24"/>
          <w:lang w:val="ro-RO"/>
        </w:rPr>
        <w:t>a</w:t>
      </w:r>
      <w:r w:rsidRPr="009338BB">
        <w:rPr>
          <w:rFonts w:ascii="Times New Roman" w:hAnsi="Times New Roman" w:cs="Times New Roman"/>
          <w:sz w:val="24"/>
          <w:szCs w:val="24"/>
          <w:lang w:val="ro-RO"/>
        </w:rPr>
        <w:t>rii unei institu</w:t>
      </w:r>
      <w:r w:rsidR="00CF1699" w:rsidRPr="009338BB">
        <w:rPr>
          <w:rFonts w:ascii="Times New Roman" w:hAnsi="Times New Roman" w:cs="Times New Roman"/>
          <w:sz w:val="24"/>
          <w:szCs w:val="24"/>
          <w:lang w:val="ro-RO"/>
        </w:rPr>
        <w:t>t</w:t>
      </w:r>
      <w:r w:rsidRPr="009338BB">
        <w:rPr>
          <w:rFonts w:ascii="Times New Roman" w:hAnsi="Times New Roman" w:cs="Times New Roman"/>
          <w:sz w:val="24"/>
          <w:szCs w:val="24"/>
          <w:lang w:val="ro-RO"/>
        </w:rPr>
        <w:t xml:space="preserve">ii, </w:t>
      </w:r>
      <w:r w:rsidR="00CF1699" w:rsidRPr="009338BB">
        <w:rPr>
          <w:rFonts w:ascii="Times New Roman" w:hAnsi="Times New Roman" w:cs="Times New Roman"/>
          <w:sz w:val="24"/>
          <w:szCs w:val="24"/>
          <w:lang w:val="ro-RO"/>
        </w:rPr>
        <w:t>i</w:t>
      </w:r>
      <w:r w:rsidRPr="009338BB">
        <w:rPr>
          <w:rFonts w:ascii="Times New Roman" w:hAnsi="Times New Roman" w:cs="Times New Roman"/>
          <w:sz w:val="24"/>
          <w:szCs w:val="24"/>
          <w:lang w:val="ro-RO"/>
        </w:rPr>
        <w:t>n raport c</w:t>
      </w:r>
      <w:r w:rsidR="00ED5E4B" w:rsidRPr="009338BB">
        <w:rPr>
          <w:rFonts w:ascii="Times New Roman" w:hAnsi="Times New Roman" w:cs="Times New Roman"/>
          <w:sz w:val="24"/>
          <w:szCs w:val="24"/>
          <w:lang w:val="ro-RO"/>
        </w:rPr>
        <w:t>u fondurile proprii ale bancii.</w:t>
      </w:r>
    </w:p>
    <w:p w14:paraId="6FAF019A" w14:textId="77777777" w:rsidR="002E636E" w:rsidRPr="000E2411" w:rsidRDefault="002E636E" w:rsidP="00DD3817">
      <w:pPr>
        <w:spacing w:afterLines="100" w:after="240" w:line="240" w:lineRule="auto"/>
        <w:jc w:val="both"/>
        <w:rPr>
          <w:rFonts w:ascii="Times New Roman" w:hAnsi="Times New Roman" w:cs="Times New Roman"/>
          <w:sz w:val="24"/>
          <w:szCs w:val="24"/>
          <w:lang w:val="ro-RO"/>
        </w:rPr>
      </w:pPr>
      <w:r w:rsidRPr="009338BB">
        <w:rPr>
          <w:rFonts w:ascii="Times New Roman" w:hAnsi="Times New Roman" w:cs="Times New Roman"/>
          <w:i/>
          <w:sz w:val="24"/>
          <w:szCs w:val="24"/>
          <w:lang w:val="ro-RO"/>
        </w:rPr>
        <w:t>Risc asociat folosirii excesive a efectului de levier</w:t>
      </w:r>
      <w:r w:rsidRPr="009338BB">
        <w:rPr>
          <w:rFonts w:ascii="Times New Roman" w:hAnsi="Times New Roman" w:cs="Times New Roman"/>
          <w:sz w:val="24"/>
          <w:szCs w:val="24"/>
          <w:lang w:val="ro-RO"/>
        </w:rPr>
        <w:t xml:space="preserve"> </w:t>
      </w:r>
      <w:r w:rsidR="00CF1699" w:rsidRPr="009338BB">
        <w:rPr>
          <w:rFonts w:ascii="Times New Roman" w:hAnsi="Times New Roman" w:cs="Times New Roman"/>
          <w:sz w:val="24"/>
          <w:szCs w:val="24"/>
          <w:lang w:val="ro-RO"/>
        </w:rPr>
        <w:t>i</w:t>
      </w:r>
      <w:r w:rsidRPr="009338BB">
        <w:rPr>
          <w:rFonts w:ascii="Times New Roman" w:hAnsi="Times New Roman" w:cs="Times New Roman"/>
          <w:sz w:val="24"/>
          <w:szCs w:val="24"/>
          <w:lang w:val="ro-RO"/>
        </w:rPr>
        <w:t>nseamn</w:t>
      </w:r>
      <w:r w:rsidR="00CF1699" w:rsidRPr="009338BB">
        <w:rPr>
          <w:rFonts w:ascii="Times New Roman" w:hAnsi="Times New Roman" w:cs="Times New Roman"/>
          <w:sz w:val="24"/>
          <w:szCs w:val="24"/>
          <w:lang w:val="ro-RO"/>
        </w:rPr>
        <w:t>a</w:t>
      </w:r>
      <w:r w:rsidRPr="009338BB">
        <w:rPr>
          <w:rFonts w:ascii="Times New Roman" w:hAnsi="Times New Roman" w:cs="Times New Roman"/>
          <w:sz w:val="24"/>
          <w:szCs w:val="24"/>
          <w:lang w:val="ro-RO"/>
        </w:rPr>
        <w:t xml:space="preserve"> riscul rezultat din vulnerabilitatea bancii fa</w:t>
      </w:r>
      <w:r w:rsidR="00CF1699" w:rsidRPr="009338BB">
        <w:rPr>
          <w:rFonts w:ascii="Times New Roman" w:hAnsi="Times New Roman" w:cs="Times New Roman"/>
          <w:sz w:val="24"/>
          <w:szCs w:val="24"/>
          <w:lang w:val="ro-RO"/>
        </w:rPr>
        <w:t>ta</w:t>
      </w:r>
      <w:r w:rsidRPr="009338BB">
        <w:rPr>
          <w:rFonts w:ascii="Times New Roman" w:hAnsi="Times New Roman" w:cs="Times New Roman"/>
          <w:sz w:val="24"/>
          <w:szCs w:val="24"/>
          <w:lang w:val="ro-RO"/>
        </w:rPr>
        <w:t xml:space="preserve"> de un efect de levier sau un efect de levier contingent care poate necesita m</w:t>
      </w:r>
      <w:r w:rsidR="00CF1699" w:rsidRPr="009338BB">
        <w:rPr>
          <w:rFonts w:ascii="Times New Roman" w:hAnsi="Times New Roman" w:cs="Times New Roman"/>
          <w:sz w:val="24"/>
          <w:szCs w:val="24"/>
          <w:lang w:val="ro-RO"/>
        </w:rPr>
        <w:t>a</w:t>
      </w:r>
      <w:r w:rsidRPr="009338BB">
        <w:rPr>
          <w:rFonts w:ascii="Times New Roman" w:hAnsi="Times New Roman" w:cs="Times New Roman"/>
          <w:sz w:val="24"/>
          <w:szCs w:val="24"/>
          <w:lang w:val="ro-RO"/>
        </w:rPr>
        <w:t>suri neplanificate de corectare a planului s</w:t>
      </w:r>
      <w:r w:rsidR="00CF1699" w:rsidRPr="009338BB">
        <w:rPr>
          <w:rFonts w:ascii="Times New Roman" w:hAnsi="Times New Roman" w:cs="Times New Roman"/>
          <w:sz w:val="24"/>
          <w:szCs w:val="24"/>
          <w:lang w:val="ro-RO"/>
        </w:rPr>
        <w:t>a</w:t>
      </w:r>
      <w:r w:rsidRPr="009338BB">
        <w:rPr>
          <w:rFonts w:ascii="Times New Roman" w:hAnsi="Times New Roman" w:cs="Times New Roman"/>
          <w:sz w:val="24"/>
          <w:szCs w:val="24"/>
          <w:lang w:val="ro-RO"/>
        </w:rPr>
        <w:t xml:space="preserve">u de afaceri, </w:t>
      </w:r>
      <w:r w:rsidRPr="000E2411">
        <w:rPr>
          <w:rFonts w:ascii="Times New Roman" w:hAnsi="Times New Roman" w:cs="Times New Roman"/>
          <w:sz w:val="24"/>
          <w:szCs w:val="24"/>
          <w:lang w:val="ro-RO"/>
        </w:rPr>
        <w:t>inclusiv v</w:t>
      </w:r>
      <w:r w:rsidR="00CF1699" w:rsidRPr="000E2411">
        <w:rPr>
          <w:rFonts w:ascii="Times New Roman" w:hAnsi="Times New Roman" w:cs="Times New Roman"/>
          <w:sz w:val="24"/>
          <w:szCs w:val="24"/>
          <w:lang w:val="ro-RO"/>
        </w:rPr>
        <w:t>a</w:t>
      </w:r>
      <w:r w:rsidRPr="000E2411">
        <w:rPr>
          <w:rFonts w:ascii="Times New Roman" w:hAnsi="Times New Roman" w:cs="Times New Roman"/>
          <w:sz w:val="24"/>
          <w:szCs w:val="24"/>
          <w:lang w:val="ro-RO"/>
        </w:rPr>
        <w:t xml:space="preserve">nzarea de active </w:t>
      </w:r>
      <w:r w:rsidR="00CF1699" w:rsidRPr="000E2411">
        <w:rPr>
          <w:rFonts w:ascii="Times New Roman" w:hAnsi="Times New Roman" w:cs="Times New Roman"/>
          <w:sz w:val="24"/>
          <w:szCs w:val="24"/>
          <w:lang w:val="ro-RO"/>
        </w:rPr>
        <w:t>i</w:t>
      </w:r>
      <w:r w:rsidRPr="000E2411">
        <w:rPr>
          <w:rFonts w:ascii="Times New Roman" w:hAnsi="Times New Roman" w:cs="Times New Roman"/>
          <w:sz w:val="24"/>
          <w:szCs w:val="24"/>
          <w:lang w:val="ro-RO"/>
        </w:rPr>
        <w:t>n regim de urgen</w:t>
      </w:r>
      <w:r w:rsidR="00CF1699" w:rsidRPr="000E2411">
        <w:rPr>
          <w:rFonts w:ascii="Times New Roman" w:hAnsi="Times New Roman" w:cs="Times New Roman"/>
          <w:sz w:val="24"/>
          <w:szCs w:val="24"/>
          <w:lang w:val="ro-RO"/>
        </w:rPr>
        <w:t>ta</w:t>
      </w:r>
      <w:r w:rsidRPr="000E2411">
        <w:rPr>
          <w:rFonts w:ascii="Times New Roman" w:hAnsi="Times New Roman" w:cs="Times New Roman"/>
          <w:sz w:val="24"/>
          <w:szCs w:val="24"/>
          <w:lang w:val="ro-RO"/>
        </w:rPr>
        <w:t>, ceea ce ar putea duce la pierderi sau la reevalu</w:t>
      </w:r>
      <w:r w:rsidR="00CF1699" w:rsidRPr="000E2411">
        <w:rPr>
          <w:rFonts w:ascii="Times New Roman" w:hAnsi="Times New Roman" w:cs="Times New Roman"/>
          <w:sz w:val="24"/>
          <w:szCs w:val="24"/>
          <w:lang w:val="ro-RO"/>
        </w:rPr>
        <w:t>a</w:t>
      </w:r>
      <w:r w:rsidRPr="000E2411">
        <w:rPr>
          <w:rFonts w:ascii="Times New Roman" w:hAnsi="Times New Roman" w:cs="Times New Roman"/>
          <w:sz w:val="24"/>
          <w:szCs w:val="24"/>
          <w:lang w:val="ro-RO"/>
        </w:rPr>
        <w:t>ri ale activelor r</w:t>
      </w:r>
      <w:r w:rsidR="00CF1699" w:rsidRPr="000E2411">
        <w:rPr>
          <w:rFonts w:ascii="Times New Roman" w:hAnsi="Times New Roman" w:cs="Times New Roman"/>
          <w:sz w:val="24"/>
          <w:szCs w:val="24"/>
          <w:lang w:val="ro-RO"/>
        </w:rPr>
        <w:t>a</w:t>
      </w:r>
      <w:r w:rsidR="00ED5E4B" w:rsidRPr="000E2411">
        <w:rPr>
          <w:rFonts w:ascii="Times New Roman" w:hAnsi="Times New Roman" w:cs="Times New Roman"/>
          <w:sz w:val="24"/>
          <w:szCs w:val="24"/>
          <w:lang w:val="ro-RO"/>
        </w:rPr>
        <w:t>mase.</w:t>
      </w:r>
    </w:p>
    <w:p w14:paraId="27DD622A" w14:textId="66EE968F" w:rsidR="00651ABE" w:rsidRPr="000E2411" w:rsidRDefault="00651ABE" w:rsidP="00DD3817">
      <w:pPr>
        <w:spacing w:afterLines="100" w:after="240" w:line="240" w:lineRule="auto"/>
        <w:jc w:val="both"/>
        <w:rPr>
          <w:rFonts w:ascii="Times New Roman" w:hAnsi="Times New Roman" w:cs="Times New Roman"/>
          <w:sz w:val="24"/>
          <w:szCs w:val="24"/>
          <w:lang w:val="ro-RO"/>
        </w:rPr>
      </w:pPr>
      <w:r w:rsidRPr="000E2411">
        <w:rPr>
          <w:rFonts w:ascii="Times New Roman" w:hAnsi="Times New Roman" w:cs="Times New Roman"/>
          <w:sz w:val="24"/>
          <w:szCs w:val="24"/>
          <w:lang w:val="ro-RO"/>
        </w:rPr>
        <w:t>La data de 31.12.20</w:t>
      </w:r>
      <w:r w:rsidR="00656584">
        <w:rPr>
          <w:rFonts w:ascii="Times New Roman" w:hAnsi="Times New Roman" w:cs="Times New Roman"/>
          <w:sz w:val="24"/>
          <w:szCs w:val="24"/>
          <w:lang w:val="ro-RO"/>
        </w:rPr>
        <w:t>2</w:t>
      </w:r>
      <w:r w:rsidR="00456DD6">
        <w:rPr>
          <w:rFonts w:ascii="Times New Roman" w:hAnsi="Times New Roman" w:cs="Times New Roman"/>
          <w:sz w:val="24"/>
          <w:szCs w:val="24"/>
          <w:lang w:val="ro-RO"/>
        </w:rPr>
        <w:t>1</w:t>
      </w:r>
      <w:r w:rsidRPr="000E2411">
        <w:rPr>
          <w:rFonts w:ascii="Times New Roman" w:hAnsi="Times New Roman" w:cs="Times New Roman"/>
          <w:sz w:val="24"/>
          <w:szCs w:val="24"/>
          <w:lang w:val="ro-RO"/>
        </w:rPr>
        <w:t xml:space="preserve">, valoarea indicatorului efectului de levier </w:t>
      </w:r>
      <w:r w:rsidR="00CF1699" w:rsidRPr="000E2411">
        <w:rPr>
          <w:rFonts w:ascii="Times New Roman" w:hAnsi="Times New Roman" w:cs="Times New Roman"/>
          <w:sz w:val="24"/>
          <w:szCs w:val="24"/>
          <w:lang w:val="ro-RO"/>
        </w:rPr>
        <w:t>i</w:t>
      </w:r>
      <w:r w:rsidRPr="000E2411">
        <w:rPr>
          <w:rFonts w:ascii="Times New Roman" w:hAnsi="Times New Roman" w:cs="Times New Roman"/>
          <w:sz w:val="24"/>
          <w:szCs w:val="24"/>
          <w:lang w:val="ro-RO"/>
        </w:rPr>
        <w:t>nregistrat de Banc</w:t>
      </w:r>
      <w:r w:rsidR="00CF1699" w:rsidRPr="000E2411">
        <w:rPr>
          <w:rFonts w:ascii="Times New Roman" w:hAnsi="Times New Roman" w:cs="Times New Roman"/>
          <w:sz w:val="24"/>
          <w:szCs w:val="24"/>
          <w:lang w:val="ro-RO"/>
        </w:rPr>
        <w:t>a</w:t>
      </w:r>
      <w:r w:rsidRPr="000E2411">
        <w:rPr>
          <w:rFonts w:ascii="Times New Roman" w:hAnsi="Times New Roman" w:cs="Times New Roman"/>
          <w:sz w:val="24"/>
          <w:szCs w:val="24"/>
          <w:lang w:val="ro-RO"/>
        </w:rPr>
        <w:t xml:space="preserve"> este de </w:t>
      </w:r>
      <w:r w:rsidR="00656584">
        <w:rPr>
          <w:rFonts w:ascii="Times New Roman" w:hAnsi="Times New Roman" w:cs="Times New Roman"/>
          <w:sz w:val="24"/>
          <w:szCs w:val="24"/>
        </w:rPr>
        <w:t>-</w:t>
      </w:r>
      <w:r w:rsidR="00456DD6">
        <w:rPr>
          <w:rFonts w:ascii="Times New Roman" w:hAnsi="Times New Roman" w:cs="Times New Roman"/>
          <w:sz w:val="24"/>
          <w:szCs w:val="24"/>
        </w:rPr>
        <w:t>17,76</w:t>
      </w:r>
      <w:r w:rsidR="00BB2BF8">
        <w:rPr>
          <w:rFonts w:ascii="Times New Roman" w:hAnsi="Times New Roman" w:cs="Times New Roman"/>
          <w:sz w:val="24"/>
          <w:szCs w:val="24"/>
          <w:lang w:val="ro-RO"/>
        </w:rPr>
        <w:t>%</w:t>
      </w:r>
    </w:p>
    <w:p w14:paraId="730BAA6A" w14:textId="77777777" w:rsidR="00651ABE" w:rsidRPr="000E2411" w:rsidRDefault="00651ABE" w:rsidP="00ED5E4B">
      <w:pPr>
        <w:spacing w:afterLines="100" w:after="240" w:line="240" w:lineRule="auto"/>
        <w:jc w:val="both"/>
        <w:rPr>
          <w:rFonts w:ascii="Times New Roman" w:hAnsi="Times New Roman" w:cs="Times New Roman"/>
          <w:sz w:val="24"/>
          <w:szCs w:val="24"/>
          <w:lang w:val="ro-RO"/>
        </w:rPr>
      </w:pPr>
      <w:r w:rsidRPr="000E2411">
        <w:rPr>
          <w:rFonts w:ascii="Times New Roman" w:hAnsi="Times New Roman" w:cs="Times New Roman"/>
          <w:sz w:val="24"/>
          <w:szCs w:val="24"/>
          <w:lang w:val="ro-RO"/>
        </w:rPr>
        <w:t>Indicatorul de m</w:t>
      </w:r>
      <w:r w:rsidR="00CF1699" w:rsidRPr="000E2411">
        <w:rPr>
          <w:rFonts w:ascii="Times New Roman" w:hAnsi="Times New Roman" w:cs="Times New Roman"/>
          <w:sz w:val="24"/>
          <w:szCs w:val="24"/>
          <w:lang w:val="ro-RO"/>
        </w:rPr>
        <w:t>a</w:t>
      </w:r>
      <w:r w:rsidRPr="000E2411">
        <w:rPr>
          <w:rFonts w:ascii="Times New Roman" w:hAnsi="Times New Roman" w:cs="Times New Roman"/>
          <w:sz w:val="24"/>
          <w:szCs w:val="24"/>
          <w:lang w:val="ro-RO"/>
        </w:rPr>
        <w:t xml:space="preserve">surare a expunerii totale, defalcat pe ponderi de risc: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1"/>
        <w:gridCol w:w="1568"/>
      </w:tblGrid>
      <w:tr w:rsidR="006C78AB" w:rsidRPr="00E21151" w14:paraId="620DC6DD" w14:textId="77777777" w:rsidTr="006C78AB">
        <w:trPr>
          <w:trHeight w:hRule="exact" w:val="876"/>
          <w:jc w:val="center"/>
        </w:trPr>
        <w:tc>
          <w:tcPr>
            <w:tcW w:w="6391" w:type="dxa"/>
            <w:shd w:val="clear" w:color="auto" w:fill="FFFF99"/>
            <w:vAlign w:val="bottom"/>
            <w:hideMark/>
          </w:tcPr>
          <w:p w14:paraId="21959773" w14:textId="77777777" w:rsidR="006C78AB" w:rsidRPr="0018002F" w:rsidRDefault="006C78AB" w:rsidP="006C78AB">
            <w:pPr>
              <w:autoSpaceDE w:val="0"/>
              <w:autoSpaceDN w:val="0"/>
              <w:adjustRightInd w:val="0"/>
              <w:spacing w:afterLines="100" w:after="240" w:line="240" w:lineRule="auto"/>
              <w:rPr>
                <w:rFonts w:ascii="Times New Roman" w:hAnsi="Times New Roman" w:cs="Times New Roman"/>
                <w:b/>
                <w:sz w:val="20"/>
                <w:szCs w:val="20"/>
              </w:rPr>
            </w:pPr>
            <w:r w:rsidRPr="0018002F">
              <w:rPr>
                <w:rFonts w:ascii="Times New Roman" w:hAnsi="Times New Roman" w:cs="Times New Roman"/>
                <w:b/>
                <w:lang w:val="ro-RO"/>
              </w:rPr>
              <w:t>Totalul expunerilor bilantiere si extrabilantiere din portofoliul bancar - defalcare in functie de ponderea de risc efectiva (Lei):</w:t>
            </w:r>
          </w:p>
        </w:tc>
        <w:tc>
          <w:tcPr>
            <w:tcW w:w="1568" w:type="dxa"/>
            <w:shd w:val="clear" w:color="auto" w:fill="FFFF99"/>
            <w:noWrap/>
            <w:vAlign w:val="center"/>
          </w:tcPr>
          <w:p w14:paraId="02DFE2D5" w14:textId="6A12DA17" w:rsidR="006C78AB" w:rsidRPr="006C78AB" w:rsidRDefault="00456DD6" w:rsidP="006C78AB">
            <w:pPr>
              <w:jc w:val="center"/>
              <w:rPr>
                <w:rFonts w:ascii="Times New Roman" w:hAnsi="Times New Roman" w:cs="Times New Roman"/>
                <w:b/>
                <w:sz w:val="20"/>
                <w:szCs w:val="20"/>
              </w:rPr>
            </w:pPr>
            <w:r w:rsidRPr="00456DD6">
              <w:rPr>
                <w:rFonts w:ascii="Times New Roman" w:hAnsi="Times New Roman" w:cs="Times New Roman"/>
                <w:b/>
                <w:sz w:val="20"/>
                <w:szCs w:val="20"/>
              </w:rPr>
              <w:t>264.977.718</w:t>
            </w:r>
          </w:p>
        </w:tc>
      </w:tr>
      <w:tr w:rsidR="006C78AB" w:rsidRPr="00E21151" w14:paraId="058EFE18" w14:textId="77777777" w:rsidTr="006C78AB">
        <w:trPr>
          <w:trHeight w:hRule="exact" w:val="250"/>
          <w:jc w:val="center"/>
        </w:trPr>
        <w:tc>
          <w:tcPr>
            <w:tcW w:w="6391" w:type="dxa"/>
            <w:shd w:val="clear" w:color="auto" w:fill="auto"/>
            <w:vAlign w:val="bottom"/>
            <w:hideMark/>
          </w:tcPr>
          <w:p w14:paraId="4593030C" w14:textId="77777777" w:rsidR="006C78AB" w:rsidRPr="0018002F" w:rsidRDefault="006C78AB" w:rsidP="006C78AB">
            <w:pPr>
              <w:autoSpaceDE w:val="0"/>
              <w:autoSpaceDN w:val="0"/>
              <w:adjustRightInd w:val="0"/>
              <w:spacing w:afterLines="100" w:after="240" w:line="240" w:lineRule="auto"/>
              <w:rPr>
                <w:rFonts w:ascii="Times New Roman" w:hAnsi="Times New Roman" w:cs="Times New Roman"/>
                <w:sz w:val="20"/>
                <w:szCs w:val="20"/>
              </w:rPr>
            </w:pPr>
            <w:r w:rsidRPr="0018002F">
              <w:rPr>
                <w:rFonts w:ascii="Times New Roman" w:hAnsi="Times New Roman" w:cs="Times New Roman"/>
                <w:sz w:val="20"/>
                <w:szCs w:val="20"/>
              </w:rPr>
              <w:t>= 0 %</w:t>
            </w:r>
          </w:p>
        </w:tc>
        <w:tc>
          <w:tcPr>
            <w:tcW w:w="1568" w:type="dxa"/>
            <w:shd w:val="clear" w:color="auto" w:fill="auto"/>
            <w:noWrap/>
            <w:vAlign w:val="center"/>
          </w:tcPr>
          <w:p w14:paraId="33E8D062" w14:textId="7045A501" w:rsidR="006C78AB" w:rsidRPr="006C78AB" w:rsidRDefault="00456DD6" w:rsidP="006C78AB">
            <w:pPr>
              <w:autoSpaceDE w:val="0"/>
              <w:autoSpaceDN w:val="0"/>
              <w:adjustRightInd w:val="0"/>
              <w:spacing w:afterLines="100" w:after="240" w:line="240" w:lineRule="auto"/>
              <w:jc w:val="center"/>
              <w:rPr>
                <w:rFonts w:ascii="Times New Roman" w:hAnsi="Times New Roman" w:cs="Times New Roman"/>
                <w:color w:val="FF0000"/>
                <w:sz w:val="20"/>
                <w:szCs w:val="20"/>
              </w:rPr>
            </w:pPr>
            <w:r w:rsidRPr="00456DD6">
              <w:rPr>
                <w:rFonts w:ascii="Times New Roman" w:hAnsi="Times New Roman" w:cs="Times New Roman"/>
                <w:sz w:val="20"/>
                <w:szCs w:val="20"/>
              </w:rPr>
              <w:t>183.846.309</w:t>
            </w:r>
            <w:r>
              <w:rPr>
                <w:rFonts w:ascii="Times New Roman" w:hAnsi="Times New Roman" w:cs="Times New Roman"/>
                <w:sz w:val="20"/>
                <w:szCs w:val="20"/>
              </w:rPr>
              <w:t>-</w:t>
            </w:r>
          </w:p>
        </w:tc>
      </w:tr>
      <w:tr w:rsidR="006C78AB" w:rsidRPr="00E21151" w14:paraId="4E2DA8CC" w14:textId="77777777" w:rsidTr="006C78AB">
        <w:trPr>
          <w:trHeight w:hRule="exact" w:val="250"/>
          <w:jc w:val="center"/>
        </w:trPr>
        <w:tc>
          <w:tcPr>
            <w:tcW w:w="6391" w:type="dxa"/>
            <w:shd w:val="clear" w:color="auto" w:fill="auto"/>
            <w:vAlign w:val="bottom"/>
            <w:hideMark/>
          </w:tcPr>
          <w:p w14:paraId="59B6A4ED" w14:textId="77777777" w:rsidR="006C78AB" w:rsidRPr="0018002F" w:rsidRDefault="006C78AB" w:rsidP="006C78AB">
            <w:pPr>
              <w:autoSpaceDE w:val="0"/>
              <w:autoSpaceDN w:val="0"/>
              <w:adjustRightInd w:val="0"/>
              <w:spacing w:afterLines="100" w:after="240" w:line="240" w:lineRule="auto"/>
              <w:rPr>
                <w:rFonts w:ascii="Times New Roman" w:hAnsi="Times New Roman" w:cs="Times New Roman"/>
                <w:sz w:val="20"/>
                <w:szCs w:val="20"/>
              </w:rPr>
            </w:pPr>
            <w:r w:rsidRPr="0018002F">
              <w:rPr>
                <w:rFonts w:ascii="Times New Roman" w:hAnsi="Times New Roman" w:cs="Times New Roman"/>
                <w:sz w:val="20"/>
                <w:szCs w:val="20"/>
              </w:rPr>
              <w:t>&gt; 0 % si ≤ 12 %</w:t>
            </w:r>
          </w:p>
        </w:tc>
        <w:tc>
          <w:tcPr>
            <w:tcW w:w="1568" w:type="dxa"/>
            <w:shd w:val="clear" w:color="auto" w:fill="auto"/>
            <w:noWrap/>
            <w:vAlign w:val="center"/>
          </w:tcPr>
          <w:p w14:paraId="4EE1F981" w14:textId="30AF04ED" w:rsidR="006C78AB" w:rsidRPr="006C78AB" w:rsidRDefault="00456DD6" w:rsidP="006C78AB">
            <w:pPr>
              <w:autoSpaceDE w:val="0"/>
              <w:autoSpaceDN w:val="0"/>
              <w:adjustRightInd w:val="0"/>
              <w:spacing w:afterLines="100" w:after="24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w:t>
            </w:r>
          </w:p>
        </w:tc>
      </w:tr>
      <w:tr w:rsidR="006C78AB" w:rsidRPr="00E21151" w14:paraId="42975BE7" w14:textId="77777777" w:rsidTr="006C78AB">
        <w:trPr>
          <w:trHeight w:hRule="exact" w:val="250"/>
          <w:jc w:val="center"/>
        </w:trPr>
        <w:tc>
          <w:tcPr>
            <w:tcW w:w="6391" w:type="dxa"/>
            <w:shd w:val="clear" w:color="auto" w:fill="auto"/>
            <w:vAlign w:val="bottom"/>
            <w:hideMark/>
          </w:tcPr>
          <w:p w14:paraId="48B17945" w14:textId="77777777" w:rsidR="006C78AB" w:rsidRPr="0018002F" w:rsidRDefault="006C78AB" w:rsidP="006C78AB">
            <w:pPr>
              <w:autoSpaceDE w:val="0"/>
              <w:autoSpaceDN w:val="0"/>
              <w:adjustRightInd w:val="0"/>
              <w:spacing w:afterLines="100" w:after="240" w:line="240" w:lineRule="auto"/>
              <w:rPr>
                <w:rFonts w:ascii="Times New Roman" w:hAnsi="Times New Roman" w:cs="Times New Roman"/>
                <w:sz w:val="20"/>
                <w:szCs w:val="20"/>
              </w:rPr>
            </w:pPr>
            <w:r w:rsidRPr="0018002F">
              <w:rPr>
                <w:rFonts w:ascii="Times New Roman" w:hAnsi="Times New Roman" w:cs="Times New Roman"/>
                <w:sz w:val="20"/>
                <w:szCs w:val="20"/>
              </w:rPr>
              <w:t>&gt; 0 % si ≤ 20 %</w:t>
            </w:r>
          </w:p>
        </w:tc>
        <w:tc>
          <w:tcPr>
            <w:tcW w:w="1568" w:type="dxa"/>
            <w:shd w:val="clear" w:color="auto" w:fill="auto"/>
            <w:noWrap/>
            <w:vAlign w:val="center"/>
          </w:tcPr>
          <w:p w14:paraId="5B8619C4" w14:textId="3AD812D9" w:rsidR="006C78AB" w:rsidRPr="006C78AB" w:rsidRDefault="00456DD6" w:rsidP="006C78AB">
            <w:pPr>
              <w:autoSpaceDE w:val="0"/>
              <w:autoSpaceDN w:val="0"/>
              <w:adjustRightInd w:val="0"/>
              <w:spacing w:afterLines="100" w:after="240" w:line="240" w:lineRule="auto"/>
              <w:jc w:val="center"/>
              <w:rPr>
                <w:rFonts w:ascii="Times New Roman" w:hAnsi="Times New Roman" w:cs="Times New Roman"/>
                <w:color w:val="FF0000"/>
                <w:sz w:val="20"/>
                <w:szCs w:val="20"/>
              </w:rPr>
            </w:pPr>
            <w:r w:rsidRPr="00456DD6">
              <w:rPr>
                <w:rFonts w:ascii="Times New Roman" w:hAnsi="Times New Roman" w:cs="Times New Roman"/>
                <w:sz w:val="20"/>
                <w:szCs w:val="20"/>
              </w:rPr>
              <w:t>43.619.395</w:t>
            </w:r>
          </w:p>
        </w:tc>
      </w:tr>
      <w:tr w:rsidR="006C78AB" w:rsidRPr="00E21151" w14:paraId="11514F54" w14:textId="77777777" w:rsidTr="006C78AB">
        <w:trPr>
          <w:trHeight w:hRule="exact" w:val="250"/>
          <w:jc w:val="center"/>
        </w:trPr>
        <w:tc>
          <w:tcPr>
            <w:tcW w:w="6391" w:type="dxa"/>
            <w:shd w:val="clear" w:color="auto" w:fill="auto"/>
            <w:vAlign w:val="bottom"/>
            <w:hideMark/>
          </w:tcPr>
          <w:p w14:paraId="43AD95BE" w14:textId="77777777" w:rsidR="006C78AB" w:rsidRPr="0018002F" w:rsidRDefault="006C78AB" w:rsidP="006C78AB">
            <w:pPr>
              <w:autoSpaceDE w:val="0"/>
              <w:autoSpaceDN w:val="0"/>
              <w:adjustRightInd w:val="0"/>
              <w:spacing w:afterLines="100" w:after="240" w:line="240" w:lineRule="auto"/>
              <w:rPr>
                <w:rFonts w:ascii="Times New Roman" w:hAnsi="Times New Roman" w:cs="Times New Roman"/>
                <w:sz w:val="20"/>
                <w:szCs w:val="20"/>
              </w:rPr>
            </w:pPr>
            <w:r w:rsidRPr="0018002F">
              <w:rPr>
                <w:rFonts w:ascii="Times New Roman" w:hAnsi="Times New Roman" w:cs="Times New Roman"/>
                <w:sz w:val="20"/>
                <w:szCs w:val="20"/>
              </w:rPr>
              <w:t>&gt; 0 % si ≤ 50 %</w:t>
            </w:r>
          </w:p>
        </w:tc>
        <w:tc>
          <w:tcPr>
            <w:tcW w:w="1568" w:type="dxa"/>
            <w:shd w:val="clear" w:color="auto" w:fill="auto"/>
            <w:noWrap/>
            <w:vAlign w:val="center"/>
          </w:tcPr>
          <w:p w14:paraId="75567848" w14:textId="0E57CF80" w:rsidR="006C78AB" w:rsidRPr="006C78AB" w:rsidRDefault="00456DD6" w:rsidP="006C78AB">
            <w:pPr>
              <w:autoSpaceDE w:val="0"/>
              <w:autoSpaceDN w:val="0"/>
              <w:adjustRightInd w:val="0"/>
              <w:spacing w:afterLines="100" w:after="240" w:line="240" w:lineRule="auto"/>
              <w:jc w:val="center"/>
              <w:rPr>
                <w:rFonts w:ascii="Times New Roman" w:hAnsi="Times New Roman" w:cs="Times New Roman"/>
                <w:color w:val="FF0000"/>
                <w:sz w:val="20"/>
                <w:szCs w:val="20"/>
              </w:rPr>
            </w:pPr>
            <w:r w:rsidRPr="00456DD6">
              <w:rPr>
                <w:rFonts w:ascii="Times New Roman" w:hAnsi="Times New Roman" w:cs="Times New Roman"/>
                <w:sz w:val="20"/>
                <w:szCs w:val="20"/>
              </w:rPr>
              <w:t>22.462.084</w:t>
            </w:r>
          </w:p>
        </w:tc>
      </w:tr>
      <w:tr w:rsidR="006C78AB" w:rsidRPr="00E21151" w14:paraId="4BFEDDC9" w14:textId="77777777" w:rsidTr="006C78AB">
        <w:trPr>
          <w:trHeight w:hRule="exact" w:val="243"/>
          <w:jc w:val="center"/>
        </w:trPr>
        <w:tc>
          <w:tcPr>
            <w:tcW w:w="6391" w:type="dxa"/>
            <w:shd w:val="clear" w:color="auto" w:fill="auto"/>
            <w:vAlign w:val="bottom"/>
            <w:hideMark/>
          </w:tcPr>
          <w:p w14:paraId="775D1604" w14:textId="77777777" w:rsidR="006C78AB" w:rsidRPr="0018002F" w:rsidRDefault="006C78AB" w:rsidP="006C78AB">
            <w:pPr>
              <w:autoSpaceDE w:val="0"/>
              <w:autoSpaceDN w:val="0"/>
              <w:adjustRightInd w:val="0"/>
              <w:spacing w:afterLines="100" w:after="240" w:line="240" w:lineRule="auto"/>
              <w:rPr>
                <w:rFonts w:ascii="Times New Roman" w:hAnsi="Times New Roman" w:cs="Times New Roman"/>
                <w:sz w:val="20"/>
                <w:szCs w:val="20"/>
              </w:rPr>
            </w:pPr>
            <w:r w:rsidRPr="0018002F">
              <w:rPr>
                <w:rFonts w:ascii="Times New Roman" w:hAnsi="Times New Roman" w:cs="Times New Roman"/>
                <w:sz w:val="20"/>
                <w:szCs w:val="20"/>
              </w:rPr>
              <w:t>&gt; 0 % si ≤ 75 %</w:t>
            </w:r>
          </w:p>
        </w:tc>
        <w:tc>
          <w:tcPr>
            <w:tcW w:w="1568" w:type="dxa"/>
            <w:shd w:val="clear" w:color="auto" w:fill="auto"/>
            <w:noWrap/>
            <w:vAlign w:val="center"/>
          </w:tcPr>
          <w:p w14:paraId="492282C0" w14:textId="59C00B9C" w:rsidR="006C78AB" w:rsidRPr="006C78AB" w:rsidRDefault="00456DD6" w:rsidP="006C78AB">
            <w:pPr>
              <w:autoSpaceDE w:val="0"/>
              <w:autoSpaceDN w:val="0"/>
              <w:adjustRightInd w:val="0"/>
              <w:spacing w:afterLines="100" w:after="240" w:line="240" w:lineRule="auto"/>
              <w:jc w:val="center"/>
              <w:rPr>
                <w:rFonts w:ascii="Times New Roman" w:hAnsi="Times New Roman" w:cs="Times New Roman"/>
                <w:color w:val="FF0000"/>
                <w:sz w:val="20"/>
                <w:szCs w:val="20"/>
              </w:rPr>
            </w:pPr>
            <w:r w:rsidRPr="00456DD6">
              <w:rPr>
                <w:rFonts w:ascii="Times New Roman" w:hAnsi="Times New Roman" w:cs="Times New Roman"/>
                <w:sz w:val="20"/>
                <w:szCs w:val="20"/>
              </w:rPr>
              <w:t>13.247.688</w:t>
            </w:r>
          </w:p>
        </w:tc>
      </w:tr>
      <w:tr w:rsidR="006C78AB" w:rsidRPr="00E21151" w14:paraId="104BFEE8" w14:textId="77777777" w:rsidTr="006C78AB">
        <w:trPr>
          <w:trHeight w:hRule="exact" w:val="250"/>
          <w:jc w:val="center"/>
        </w:trPr>
        <w:tc>
          <w:tcPr>
            <w:tcW w:w="6391" w:type="dxa"/>
            <w:shd w:val="clear" w:color="auto" w:fill="auto"/>
            <w:vAlign w:val="center"/>
            <w:hideMark/>
          </w:tcPr>
          <w:p w14:paraId="0B8F404A" w14:textId="77777777" w:rsidR="006C78AB" w:rsidRPr="0018002F" w:rsidRDefault="006C78AB" w:rsidP="006C78AB">
            <w:pPr>
              <w:autoSpaceDE w:val="0"/>
              <w:autoSpaceDN w:val="0"/>
              <w:adjustRightInd w:val="0"/>
              <w:spacing w:afterLines="100" w:after="240" w:line="240" w:lineRule="auto"/>
              <w:rPr>
                <w:rFonts w:ascii="Times New Roman" w:hAnsi="Times New Roman" w:cs="Times New Roman"/>
                <w:sz w:val="20"/>
                <w:szCs w:val="20"/>
              </w:rPr>
            </w:pPr>
            <w:r w:rsidRPr="0018002F">
              <w:rPr>
                <w:rFonts w:ascii="Times New Roman" w:hAnsi="Times New Roman" w:cs="Times New Roman"/>
                <w:sz w:val="20"/>
                <w:szCs w:val="20"/>
              </w:rPr>
              <w:t>&gt; 0 % si ≤ 100 %</w:t>
            </w:r>
          </w:p>
        </w:tc>
        <w:tc>
          <w:tcPr>
            <w:tcW w:w="1568" w:type="dxa"/>
            <w:shd w:val="clear" w:color="auto" w:fill="auto"/>
            <w:noWrap/>
            <w:vAlign w:val="center"/>
          </w:tcPr>
          <w:p w14:paraId="11A20950" w14:textId="378A3CA9" w:rsidR="006C78AB" w:rsidRPr="006C78AB" w:rsidRDefault="00456DD6" w:rsidP="006C78AB">
            <w:pPr>
              <w:autoSpaceDE w:val="0"/>
              <w:autoSpaceDN w:val="0"/>
              <w:adjustRightInd w:val="0"/>
              <w:spacing w:afterLines="100" w:after="240" w:line="240" w:lineRule="auto"/>
              <w:jc w:val="center"/>
              <w:rPr>
                <w:rFonts w:ascii="Times New Roman" w:hAnsi="Times New Roman" w:cs="Times New Roman"/>
                <w:color w:val="FF0000"/>
                <w:sz w:val="20"/>
                <w:szCs w:val="20"/>
              </w:rPr>
            </w:pPr>
            <w:r w:rsidRPr="00456DD6">
              <w:rPr>
                <w:rFonts w:ascii="Times New Roman" w:hAnsi="Times New Roman" w:cs="Times New Roman"/>
                <w:sz w:val="20"/>
                <w:szCs w:val="20"/>
              </w:rPr>
              <w:t>1.613.351</w:t>
            </w:r>
          </w:p>
        </w:tc>
      </w:tr>
      <w:tr w:rsidR="006C78AB" w:rsidRPr="00E21151" w14:paraId="747E00A3" w14:textId="77777777" w:rsidTr="006C78AB">
        <w:trPr>
          <w:trHeight w:hRule="exact" w:val="250"/>
          <w:jc w:val="center"/>
        </w:trPr>
        <w:tc>
          <w:tcPr>
            <w:tcW w:w="6391" w:type="dxa"/>
            <w:shd w:val="clear" w:color="auto" w:fill="auto"/>
            <w:vAlign w:val="center"/>
            <w:hideMark/>
          </w:tcPr>
          <w:p w14:paraId="4E7ED0A3" w14:textId="77777777" w:rsidR="006C78AB" w:rsidRPr="0018002F" w:rsidRDefault="006C78AB" w:rsidP="006C78AB">
            <w:pPr>
              <w:autoSpaceDE w:val="0"/>
              <w:autoSpaceDN w:val="0"/>
              <w:adjustRightInd w:val="0"/>
              <w:spacing w:afterLines="100" w:after="240" w:line="240" w:lineRule="auto"/>
              <w:rPr>
                <w:rFonts w:ascii="Times New Roman" w:hAnsi="Times New Roman" w:cs="Times New Roman"/>
                <w:sz w:val="20"/>
                <w:szCs w:val="20"/>
              </w:rPr>
            </w:pPr>
            <w:r w:rsidRPr="0018002F">
              <w:rPr>
                <w:rFonts w:ascii="Times New Roman" w:hAnsi="Times New Roman" w:cs="Times New Roman"/>
                <w:sz w:val="20"/>
                <w:szCs w:val="20"/>
              </w:rPr>
              <w:lastRenderedPageBreak/>
              <w:t>&gt; 0 % si ≤ 425 %</w:t>
            </w:r>
          </w:p>
        </w:tc>
        <w:tc>
          <w:tcPr>
            <w:tcW w:w="1568" w:type="dxa"/>
            <w:shd w:val="clear" w:color="auto" w:fill="auto"/>
            <w:noWrap/>
            <w:vAlign w:val="center"/>
          </w:tcPr>
          <w:p w14:paraId="7216EC8E" w14:textId="1D61A44B" w:rsidR="006C78AB" w:rsidRPr="006C78AB" w:rsidRDefault="006C78AB" w:rsidP="006C78AB">
            <w:pPr>
              <w:autoSpaceDE w:val="0"/>
              <w:autoSpaceDN w:val="0"/>
              <w:adjustRightInd w:val="0"/>
              <w:spacing w:afterLines="100" w:after="240" w:line="240" w:lineRule="auto"/>
              <w:jc w:val="center"/>
              <w:rPr>
                <w:rFonts w:ascii="Times New Roman" w:hAnsi="Times New Roman" w:cs="Times New Roman"/>
                <w:color w:val="FF0000"/>
                <w:sz w:val="20"/>
                <w:szCs w:val="20"/>
              </w:rPr>
            </w:pPr>
            <w:r w:rsidRPr="006C78AB">
              <w:rPr>
                <w:rFonts w:ascii="Times New Roman" w:hAnsi="Times New Roman" w:cs="Times New Roman"/>
                <w:sz w:val="20"/>
                <w:szCs w:val="20"/>
              </w:rPr>
              <w:t>-</w:t>
            </w:r>
          </w:p>
        </w:tc>
      </w:tr>
      <w:tr w:rsidR="006C78AB" w:rsidRPr="00E21151" w14:paraId="0ADB3FCB" w14:textId="77777777" w:rsidTr="006C78AB">
        <w:trPr>
          <w:trHeight w:hRule="exact" w:val="250"/>
          <w:jc w:val="center"/>
        </w:trPr>
        <w:tc>
          <w:tcPr>
            <w:tcW w:w="6391" w:type="dxa"/>
            <w:shd w:val="clear" w:color="auto" w:fill="auto"/>
            <w:vAlign w:val="center"/>
            <w:hideMark/>
          </w:tcPr>
          <w:p w14:paraId="20EB7390" w14:textId="77777777" w:rsidR="006C78AB" w:rsidRPr="0018002F" w:rsidRDefault="006C78AB" w:rsidP="006C78AB">
            <w:pPr>
              <w:autoSpaceDE w:val="0"/>
              <w:autoSpaceDN w:val="0"/>
              <w:adjustRightInd w:val="0"/>
              <w:spacing w:afterLines="100" w:after="240" w:line="240" w:lineRule="auto"/>
              <w:rPr>
                <w:rFonts w:ascii="Times New Roman" w:hAnsi="Times New Roman" w:cs="Times New Roman"/>
                <w:sz w:val="20"/>
                <w:szCs w:val="20"/>
              </w:rPr>
            </w:pPr>
            <w:r w:rsidRPr="0018002F">
              <w:rPr>
                <w:rFonts w:ascii="Times New Roman" w:hAnsi="Times New Roman" w:cs="Times New Roman"/>
                <w:sz w:val="20"/>
                <w:szCs w:val="20"/>
              </w:rPr>
              <w:t>&gt; 0 % si ≤ 1250 %</w:t>
            </w:r>
          </w:p>
        </w:tc>
        <w:tc>
          <w:tcPr>
            <w:tcW w:w="1568" w:type="dxa"/>
            <w:shd w:val="clear" w:color="auto" w:fill="auto"/>
            <w:noWrap/>
            <w:vAlign w:val="center"/>
          </w:tcPr>
          <w:p w14:paraId="03BD2904" w14:textId="05078C93" w:rsidR="006C78AB" w:rsidRPr="006C78AB" w:rsidRDefault="006C78AB" w:rsidP="006C78AB">
            <w:pPr>
              <w:autoSpaceDE w:val="0"/>
              <w:autoSpaceDN w:val="0"/>
              <w:adjustRightInd w:val="0"/>
              <w:spacing w:afterLines="100" w:after="240" w:line="240" w:lineRule="auto"/>
              <w:jc w:val="center"/>
              <w:rPr>
                <w:rFonts w:ascii="Times New Roman" w:hAnsi="Times New Roman" w:cs="Times New Roman"/>
                <w:color w:val="FF0000"/>
                <w:sz w:val="20"/>
                <w:szCs w:val="20"/>
              </w:rPr>
            </w:pPr>
            <w:r w:rsidRPr="006C78AB">
              <w:rPr>
                <w:rFonts w:ascii="Times New Roman" w:hAnsi="Times New Roman" w:cs="Times New Roman"/>
                <w:sz w:val="20"/>
                <w:szCs w:val="20"/>
              </w:rPr>
              <w:t>-</w:t>
            </w:r>
          </w:p>
        </w:tc>
      </w:tr>
      <w:tr w:rsidR="006C78AB" w:rsidRPr="00E21151" w14:paraId="7CC71AC2" w14:textId="77777777" w:rsidTr="006C78AB">
        <w:trPr>
          <w:trHeight w:hRule="exact" w:val="250"/>
          <w:jc w:val="center"/>
        </w:trPr>
        <w:tc>
          <w:tcPr>
            <w:tcW w:w="6391" w:type="dxa"/>
            <w:shd w:val="clear" w:color="auto" w:fill="auto"/>
            <w:vAlign w:val="center"/>
            <w:hideMark/>
          </w:tcPr>
          <w:p w14:paraId="182B1136" w14:textId="77777777" w:rsidR="006C78AB" w:rsidRPr="0018002F" w:rsidRDefault="006C78AB" w:rsidP="006C78AB">
            <w:pPr>
              <w:autoSpaceDE w:val="0"/>
              <w:autoSpaceDN w:val="0"/>
              <w:adjustRightInd w:val="0"/>
              <w:spacing w:afterLines="100" w:after="240" w:line="240" w:lineRule="auto"/>
              <w:rPr>
                <w:rFonts w:ascii="Times New Roman" w:hAnsi="Times New Roman" w:cs="Times New Roman"/>
                <w:sz w:val="20"/>
                <w:szCs w:val="20"/>
              </w:rPr>
            </w:pPr>
            <w:r w:rsidRPr="0018002F">
              <w:rPr>
                <w:rFonts w:ascii="Times New Roman" w:hAnsi="Times New Roman" w:cs="Times New Roman"/>
                <w:sz w:val="20"/>
                <w:szCs w:val="20"/>
              </w:rPr>
              <w:t>Expuneri in stare de nerambursare</w:t>
            </w:r>
          </w:p>
        </w:tc>
        <w:tc>
          <w:tcPr>
            <w:tcW w:w="1568" w:type="dxa"/>
            <w:shd w:val="clear" w:color="auto" w:fill="auto"/>
            <w:noWrap/>
            <w:vAlign w:val="center"/>
          </w:tcPr>
          <w:p w14:paraId="473FFC83" w14:textId="4D45E2D4" w:rsidR="006C78AB" w:rsidRPr="006C78AB" w:rsidRDefault="00456DD6" w:rsidP="006C78AB">
            <w:pPr>
              <w:autoSpaceDE w:val="0"/>
              <w:autoSpaceDN w:val="0"/>
              <w:adjustRightInd w:val="0"/>
              <w:spacing w:afterLines="100" w:after="240" w:line="240" w:lineRule="auto"/>
              <w:jc w:val="center"/>
              <w:rPr>
                <w:rFonts w:ascii="Times New Roman" w:hAnsi="Times New Roman" w:cs="Times New Roman"/>
                <w:color w:val="FF0000"/>
                <w:sz w:val="20"/>
                <w:szCs w:val="20"/>
              </w:rPr>
            </w:pPr>
            <w:r w:rsidRPr="00456DD6">
              <w:rPr>
                <w:rFonts w:ascii="Times New Roman" w:hAnsi="Times New Roman" w:cs="Times New Roman"/>
                <w:sz w:val="20"/>
                <w:szCs w:val="20"/>
              </w:rPr>
              <w:t>188.891</w:t>
            </w:r>
          </w:p>
        </w:tc>
      </w:tr>
    </w:tbl>
    <w:p w14:paraId="2072E7A0" w14:textId="77777777" w:rsidR="001C626B" w:rsidRDefault="001C626B" w:rsidP="00075412">
      <w:pPr>
        <w:pStyle w:val="Heading1"/>
        <w:rPr>
          <w:rStyle w:val="IntenseReference"/>
          <w:b/>
          <w:bCs w:val="0"/>
          <w:smallCaps w:val="0"/>
          <w:spacing w:val="0"/>
        </w:rPr>
      </w:pPr>
      <w:bookmarkStart w:id="72" w:name="_Toc513111255"/>
    </w:p>
    <w:p w14:paraId="5D7E66C9" w14:textId="57CE4D28" w:rsidR="000769E8" w:rsidRPr="0018002F" w:rsidRDefault="00901C45" w:rsidP="00075412">
      <w:pPr>
        <w:pStyle w:val="Heading1"/>
        <w:rPr>
          <w:rStyle w:val="IntenseReference"/>
          <w:b/>
          <w:bCs w:val="0"/>
          <w:smallCaps w:val="0"/>
          <w:spacing w:val="0"/>
        </w:rPr>
      </w:pPr>
      <w:r w:rsidRPr="0018002F">
        <w:rPr>
          <w:rStyle w:val="IntenseReference"/>
          <w:b/>
          <w:bCs w:val="0"/>
          <w:smallCaps w:val="0"/>
          <w:spacing w:val="0"/>
        </w:rPr>
        <w:t>Articolul 452: Utilizarea abord</w:t>
      </w:r>
      <w:r w:rsidR="00CF1699" w:rsidRPr="0018002F">
        <w:rPr>
          <w:rStyle w:val="IntenseReference"/>
          <w:b/>
          <w:bCs w:val="0"/>
          <w:smallCaps w:val="0"/>
          <w:spacing w:val="0"/>
        </w:rPr>
        <w:t>a</w:t>
      </w:r>
      <w:r w:rsidRPr="0018002F">
        <w:rPr>
          <w:rStyle w:val="IntenseReference"/>
          <w:b/>
          <w:bCs w:val="0"/>
          <w:smallCaps w:val="0"/>
          <w:spacing w:val="0"/>
        </w:rPr>
        <w:t xml:space="preserve">rii IRB </w:t>
      </w:r>
      <w:r w:rsidR="00CF1699" w:rsidRPr="0018002F">
        <w:rPr>
          <w:rStyle w:val="IntenseReference"/>
          <w:b/>
          <w:bCs w:val="0"/>
          <w:smallCaps w:val="0"/>
          <w:spacing w:val="0"/>
        </w:rPr>
        <w:t>i</w:t>
      </w:r>
      <w:r w:rsidRPr="0018002F">
        <w:rPr>
          <w:rStyle w:val="IntenseReference"/>
          <w:b/>
          <w:bCs w:val="0"/>
          <w:smallCaps w:val="0"/>
          <w:spacing w:val="0"/>
        </w:rPr>
        <w:t>n ceea ce prive</w:t>
      </w:r>
      <w:r w:rsidR="00CF1699" w:rsidRPr="0018002F">
        <w:rPr>
          <w:rStyle w:val="IntenseReference"/>
          <w:b/>
          <w:bCs w:val="0"/>
          <w:smallCaps w:val="0"/>
          <w:spacing w:val="0"/>
        </w:rPr>
        <w:t>s</w:t>
      </w:r>
      <w:r w:rsidRPr="0018002F">
        <w:rPr>
          <w:rStyle w:val="IntenseReference"/>
          <w:b/>
          <w:bCs w:val="0"/>
          <w:smallCaps w:val="0"/>
          <w:spacing w:val="0"/>
        </w:rPr>
        <w:t>te riscul de credit</w:t>
      </w:r>
      <w:bookmarkEnd w:id="72"/>
    </w:p>
    <w:p w14:paraId="553A1BB0" w14:textId="77777777" w:rsidR="007717B9" w:rsidRPr="0018002F" w:rsidRDefault="007717B9" w:rsidP="00543BCE">
      <w:pPr>
        <w:pStyle w:val="Style1Heading"/>
        <w:outlineLvl w:val="9"/>
        <w:rPr>
          <w:rStyle w:val="IntenseReference"/>
          <w:b/>
        </w:rPr>
      </w:pPr>
    </w:p>
    <w:p w14:paraId="314513A4" w14:textId="55E0A42F" w:rsidR="00901C45" w:rsidRPr="0018002F" w:rsidRDefault="0070246A" w:rsidP="0018056C">
      <w:pPr>
        <w:spacing w:afterLines="100" w:after="24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Aedificium Banca pentru Locuinte </w:t>
      </w:r>
      <w:r w:rsidR="00901C45" w:rsidRPr="0018002F">
        <w:rPr>
          <w:rFonts w:ascii="Times New Roman" w:hAnsi="Times New Roman" w:cs="Times New Roman"/>
          <w:sz w:val="24"/>
          <w:szCs w:val="24"/>
          <w:lang w:val="ro-RO"/>
        </w:rPr>
        <w:t>nu utilizeaza abordari IRB in ceea ce priveste riscul de credit</w:t>
      </w:r>
      <w:r w:rsidR="0043349A" w:rsidRPr="0018002F">
        <w:rPr>
          <w:rFonts w:ascii="Times New Roman" w:hAnsi="Times New Roman" w:cs="Times New Roman"/>
          <w:sz w:val="24"/>
          <w:szCs w:val="24"/>
          <w:lang w:val="ro-RO"/>
        </w:rPr>
        <w:t>.</w:t>
      </w:r>
    </w:p>
    <w:p w14:paraId="420F5936" w14:textId="6A645B32" w:rsidR="0043349A" w:rsidRPr="0017325A" w:rsidRDefault="0043349A" w:rsidP="00075412">
      <w:pPr>
        <w:pStyle w:val="Heading1"/>
        <w:rPr>
          <w:rStyle w:val="IntenseReference"/>
          <w:b/>
          <w:bCs w:val="0"/>
          <w:smallCaps w:val="0"/>
          <w:spacing w:val="0"/>
        </w:rPr>
      </w:pPr>
      <w:bookmarkStart w:id="73" w:name="_Toc513111256"/>
      <w:r w:rsidRPr="0017325A">
        <w:rPr>
          <w:rStyle w:val="IntenseReference"/>
          <w:b/>
          <w:bCs w:val="0"/>
          <w:smallCaps w:val="0"/>
          <w:spacing w:val="0"/>
        </w:rPr>
        <w:t>Articolul 453: Utilizarea tehnicilor de diminuare a riscului de credit</w:t>
      </w:r>
      <w:bookmarkEnd w:id="73"/>
    </w:p>
    <w:p w14:paraId="61DE5644" w14:textId="77777777" w:rsidR="007717B9" w:rsidRPr="0017325A" w:rsidRDefault="007717B9" w:rsidP="00543BCE">
      <w:pPr>
        <w:pStyle w:val="Style1Heading"/>
        <w:outlineLvl w:val="9"/>
        <w:rPr>
          <w:rStyle w:val="IntenseReference"/>
          <w:b/>
        </w:rPr>
      </w:pPr>
    </w:p>
    <w:p w14:paraId="29A04CE4" w14:textId="77777777" w:rsidR="0043349A" w:rsidRPr="0017325A" w:rsidRDefault="0043349A" w:rsidP="00DD3817">
      <w:pPr>
        <w:spacing w:afterLines="100" w:after="240" w:line="240" w:lineRule="auto"/>
        <w:jc w:val="both"/>
        <w:rPr>
          <w:rFonts w:ascii="Times New Roman" w:hAnsi="Times New Roman" w:cs="Times New Roman"/>
          <w:sz w:val="24"/>
          <w:szCs w:val="24"/>
          <w:lang w:val="ro-RO"/>
        </w:rPr>
      </w:pPr>
      <w:r w:rsidRPr="0017325A">
        <w:rPr>
          <w:rFonts w:ascii="Times New Roman" w:hAnsi="Times New Roman" w:cs="Times New Roman"/>
          <w:sz w:val="24"/>
          <w:szCs w:val="24"/>
          <w:lang w:val="ro-RO"/>
        </w:rPr>
        <w:t>Riscul rezidual este riscul ca tehnicile de diminuare a riscului de credit sa nu fie atat de eficiente pe cat se asteapta a fi.</w:t>
      </w:r>
    </w:p>
    <w:p w14:paraId="05B286AC" w14:textId="77777777" w:rsidR="0043349A" w:rsidRPr="0017325A" w:rsidRDefault="0043349A" w:rsidP="00DD3817">
      <w:pPr>
        <w:spacing w:afterLines="100" w:after="240" w:line="240" w:lineRule="auto"/>
        <w:jc w:val="both"/>
        <w:rPr>
          <w:rFonts w:ascii="Times New Roman" w:hAnsi="Times New Roman" w:cs="Times New Roman"/>
          <w:sz w:val="24"/>
          <w:szCs w:val="24"/>
          <w:lang w:val="ro-RO"/>
        </w:rPr>
      </w:pPr>
      <w:r w:rsidRPr="0017325A">
        <w:rPr>
          <w:rFonts w:ascii="Times New Roman" w:hAnsi="Times New Roman" w:cs="Times New Roman"/>
          <w:sz w:val="24"/>
          <w:szCs w:val="24"/>
          <w:lang w:val="ro-RO"/>
        </w:rPr>
        <w:t xml:space="preserve">Principalele tipuri de garantii folosite de Banca sunt ipotecile asupra depozitelor colaterale si proprietatilor imobiliare. In scopul minimizarii riscului rezidual, Banca considera doar ipotecile asupra depozitelor colaterale ca fiind garantii financiare eligibile la calcularea cerintelor de capital. </w:t>
      </w:r>
    </w:p>
    <w:p w14:paraId="2CE51EAC" w14:textId="77777777" w:rsidR="0043349A" w:rsidRPr="0017325A" w:rsidRDefault="0043349A" w:rsidP="00DD3817">
      <w:pPr>
        <w:spacing w:afterLines="100" w:after="240" w:line="240" w:lineRule="auto"/>
        <w:jc w:val="both"/>
        <w:rPr>
          <w:rFonts w:ascii="Times New Roman" w:hAnsi="Times New Roman" w:cs="Times New Roman"/>
          <w:sz w:val="24"/>
          <w:szCs w:val="24"/>
          <w:lang w:val="ro-RO"/>
        </w:rPr>
      </w:pPr>
      <w:r w:rsidRPr="0017325A">
        <w:rPr>
          <w:rFonts w:ascii="Times New Roman" w:hAnsi="Times New Roman" w:cs="Times New Roman"/>
          <w:sz w:val="24"/>
          <w:szCs w:val="24"/>
          <w:lang w:val="ro-RO"/>
        </w:rPr>
        <w:t>In cadrul raportului anual publicat pe site-ul bancii se regasesc informatii cu privire la structu</w:t>
      </w:r>
      <w:r w:rsidR="00153326" w:rsidRPr="0017325A">
        <w:rPr>
          <w:rFonts w:ascii="Times New Roman" w:hAnsi="Times New Roman" w:cs="Times New Roman"/>
          <w:sz w:val="24"/>
          <w:szCs w:val="24"/>
          <w:lang w:val="ro-RO"/>
        </w:rPr>
        <w:t>ra depozitelor colaterale si a</w:t>
      </w:r>
      <w:r w:rsidRPr="0017325A">
        <w:rPr>
          <w:rFonts w:ascii="Times New Roman" w:hAnsi="Times New Roman" w:cs="Times New Roman"/>
          <w:sz w:val="24"/>
          <w:szCs w:val="24"/>
          <w:lang w:val="ro-RO"/>
        </w:rPr>
        <w:t xml:space="preserve"> ipotecilor imobiliare.</w:t>
      </w:r>
    </w:p>
    <w:p w14:paraId="78B04094" w14:textId="7A02A219" w:rsidR="00FD59B7" w:rsidRPr="0017325A" w:rsidRDefault="00FD59B7" w:rsidP="00075412">
      <w:pPr>
        <w:pStyle w:val="Heading1"/>
        <w:rPr>
          <w:rStyle w:val="IntenseReference"/>
          <w:b/>
          <w:bCs w:val="0"/>
          <w:smallCaps w:val="0"/>
          <w:spacing w:val="0"/>
        </w:rPr>
      </w:pPr>
      <w:bookmarkStart w:id="74" w:name="_Toc513111257"/>
      <w:r w:rsidRPr="0017325A">
        <w:rPr>
          <w:rStyle w:val="IntenseReference"/>
          <w:b/>
          <w:bCs w:val="0"/>
          <w:smallCaps w:val="0"/>
          <w:spacing w:val="0"/>
        </w:rPr>
        <w:t>Articolul 454: Utilizarea abord</w:t>
      </w:r>
      <w:r w:rsidR="00CF1699" w:rsidRPr="0017325A">
        <w:rPr>
          <w:rStyle w:val="IntenseReference"/>
          <w:b/>
          <w:bCs w:val="0"/>
          <w:smallCaps w:val="0"/>
          <w:spacing w:val="0"/>
        </w:rPr>
        <w:t>a</w:t>
      </w:r>
      <w:r w:rsidRPr="0017325A">
        <w:rPr>
          <w:rStyle w:val="IntenseReference"/>
          <w:b/>
          <w:bCs w:val="0"/>
          <w:smallCaps w:val="0"/>
          <w:spacing w:val="0"/>
        </w:rPr>
        <w:t xml:space="preserve">rilor avansate de evaluare </w:t>
      </w:r>
      <w:r w:rsidR="00CF1699" w:rsidRPr="0017325A">
        <w:rPr>
          <w:rStyle w:val="IntenseReference"/>
          <w:b/>
          <w:bCs w:val="0"/>
          <w:smallCaps w:val="0"/>
          <w:spacing w:val="0"/>
        </w:rPr>
        <w:t>i</w:t>
      </w:r>
      <w:r w:rsidRPr="0017325A">
        <w:rPr>
          <w:rStyle w:val="IntenseReference"/>
          <w:b/>
          <w:bCs w:val="0"/>
          <w:smallCaps w:val="0"/>
          <w:spacing w:val="0"/>
        </w:rPr>
        <w:t>n ceea ce prive</w:t>
      </w:r>
      <w:r w:rsidR="00CF1699" w:rsidRPr="0017325A">
        <w:rPr>
          <w:rStyle w:val="IntenseReference"/>
          <w:b/>
          <w:bCs w:val="0"/>
          <w:smallCaps w:val="0"/>
          <w:spacing w:val="0"/>
        </w:rPr>
        <w:t>s</w:t>
      </w:r>
      <w:r w:rsidRPr="0017325A">
        <w:rPr>
          <w:rStyle w:val="IntenseReference"/>
          <w:b/>
          <w:bCs w:val="0"/>
          <w:smallCaps w:val="0"/>
          <w:spacing w:val="0"/>
        </w:rPr>
        <w:t>te riscul opera</w:t>
      </w:r>
      <w:r w:rsidR="00CF1699" w:rsidRPr="0017325A">
        <w:rPr>
          <w:rStyle w:val="IntenseReference"/>
          <w:b/>
          <w:bCs w:val="0"/>
          <w:smallCaps w:val="0"/>
          <w:spacing w:val="0"/>
        </w:rPr>
        <w:t>t</w:t>
      </w:r>
      <w:r w:rsidRPr="0017325A">
        <w:rPr>
          <w:rStyle w:val="IntenseReference"/>
          <w:b/>
          <w:bCs w:val="0"/>
          <w:smallCaps w:val="0"/>
          <w:spacing w:val="0"/>
        </w:rPr>
        <w:t>ional</w:t>
      </w:r>
      <w:bookmarkEnd w:id="74"/>
    </w:p>
    <w:p w14:paraId="1CAA5A57" w14:textId="77777777" w:rsidR="00564193" w:rsidRPr="0017325A" w:rsidRDefault="00564193" w:rsidP="00564193"/>
    <w:p w14:paraId="4E5876B9" w14:textId="26078A39" w:rsidR="007634FF" w:rsidRPr="0017325A" w:rsidRDefault="007634FF" w:rsidP="00174EAC">
      <w:pPr>
        <w:spacing w:afterLines="100" w:after="240" w:line="240" w:lineRule="auto"/>
        <w:jc w:val="both"/>
        <w:rPr>
          <w:rFonts w:ascii="Times New Roman" w:hAnsi="Times New Roman" w:cs="Times New Roman"/>
          <w:sz w:val="24"/>
          <w:szCs w:val="24"/>
          <w:lang w:val="ro-RO"/>
        </w:rPr>
      </w:pPr>
      <w:r w:rsidRPr="0017325A">
        <w:rPr>
          <w:rFonts w:ascii="Times New Roman" w:hAnsi="Times New Roman" w:cs="Times New Roman"/>
          <w:sz w:val="24"/>
          <w:szCs w:val="24"/>
          <w:lang w:val="ro-RO"/>
        </w:rPr>
        <w:t xml:space="preserve">Acest articol nu este aplicabil, </w:t>
      </w:r>
      <w:r w:rsidR="0070246A">
        <w:rPr>
          <w:rFonts w:ascii="Times New Roman" w:hAnsi="Times New Roman" w:cs="Times New Roman"/>
          <w:sz w:val="24"/>
          <w:szCs w:val="24"/>
          <w:lang w:val="ro-RO"/>
        </w:rPr>
        <w:t xml:space="preserve">Aedificium Banca pentru Locuinte </w:t>
      </w:r>
      <w:r w:rsidRPr="0017325A">
        <w:rPr>
          <w:rFonts w:ascii="Times New Roman" w:hAnsi="Times New Roman" w:cs="Times New Roman"/>
          <w:sz w:val="24"/>
          <w:szCs w:val="24"/>
          <w:lang w:val="ro-RO"/>
        </w:rPr>
        <w:t>utilizeaza Abordarea Indicatorului de Baza (BIA) in ceea ce priveste riscul operational.</w:t>
      </w:r>
    </w:p>
    <w:p w14:paraId="32CF7D1C" w14:textId="1F50A00D" w:rsidR="0062172D" w:rsidRPr="0017325A" w:rsidRDefault="0062172D" w:rsidP="00075412">
      <w:pPr>
        <w:pStyle w:val="Heading1"/>
        <w:rPr>
          <w:rStyle w:val="IntenseReference"/>
          <w:b/>
          <w:bCs w:val="0"/>
          <w:smallCaps w:val="0"/>
          <w:spacing w:val="0"/>
        </w:rPr>
      </w:pPr>
      <w:bookmarkStart w:id="75" w:name="_Toc513111258"/>
      <w:r w:rsidRPr="0017325A">
        <w:rPr>
          <w:rStyle w:val="IntenseReference"/>
          <w:b/>
          <w:bCs w:val="0"/>
          <w:smallCaps w:val="0"/>
          <w:spacing w:val="0"/>
        </w:rPr>
        <w:t>Articolul 455: Utilizarea modelelor interne de risc de pia</w:t>
      </w:r>
      <w:r w:rsidR="00CF1699" w:rsidRPr="0017325A">
        <w:rPr>
          <w:rStyle w:val="IntenseReference"/>
          <w:b/>
          <w:bCs w:val="0"/>
          <w:smallCaps w:val="0"/>
          <w:spacing w:val="0"/>
        </w:rPr>
        <w:t>ta</w:t>
      </w:r>
      <w:bookmarkEnd w:id="75"/>
    </w:p>
    <w:p w14:paraId="5CFF7635" w14:textId="77777777" w:rsidR="007717B9" w:rsidRPr="0017325A" w:rsidRDefault="007717B9" w:rsidP="00543BCE">
      <w:pPr>
        <w:pStyle w:val="Style1Heading"/>
        <w:outlineLvl w:val="9"/>
        <w:rPr>
          <w:rStyle w:val="IntenseReference"/>
          <w:b/>
        </w:rPr>
      </w:pPr>
    </w:p>
    <w:p w14:paraId="346E417B" w14:textId="0A4E7CCF" w:rsidR="007634FF" w:rsidRPr="0017325A" w:rsidRDefault="0070246A" w:rsidP="0018056C">
      <w:pPr>
        <w:spacing w:afterLines="100" w:after="240" w:line="240" w:lineRule="auto"/>
        <w:jc w:val="both"/>
        <w:rPr>
          <w:rFonts w:ascii="Times New Roman" w:hAnsi="Times New Roman" w:cs="Times New Roman"/>
          <w:b/>
          <w:iCs/>
          <w:sz w:val="26"/>
          <w:szCs w:val="26"/>
        </w:rPr>
      </w:pPr>
      <w:r>
        <w:rPr>
          <w:rFonts w:ascii="Times New Roman" w:hAnsi="Times New Roman" w:cs="Times New Roman"/>
          <w:sz w:val="24"/>
          <w:szCs w:val="24"/>
          <w:lang w:val="ro-RO"/>
        </w:rPr>
        <w:t xml:space="preserve">Aedificium Banca pentru Locuinte </w:t>
      </w:r>
      <w:r w:rsidR="0062172D" w:rsidRPr="0017325A">
        <w:rPr>
          <w:rFonts w:ascii="Times New Roman" w:hAnsi="Times New Roman" w:cs="Times New Roman"/>
          <w:sz w:val="24"/>
          <w:szCs w:val="24"/>
          <w:lang w:val="ro-RO"/>
        </w:rPr>
        <w:t>nu utilizeaza mo</w:t>
      </w:r>
      <w:r w:rsidR="007152BC" w:rsidRPr="0017325A">
        <w:rPr>
          <w:rFonts w:ascii="Times New Roman" w:hAnsi="Times New Roman" w:cs="Times New Roman"/>
          <w:sz w:val="24"/>
          <w:szCs w:val="24"/>
          <w:lang w:val="ro-RO"/>
        </w:rPr>
        <w:t>delele interne de risc de piata.</w:t>
      </w:r>
    </w:p>
    <w:sectPr w:rsidR="007634FF" w:rsidRPr="0017325A">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D5D46" w14:textId="77777777" w:rsidR="00B40F69" w:rsidRDefault="00B40F69" w:rsidP="00C35907">
      <w:pPr>
        <w:spacing w:after="480" w:line="240" w:lineRule="auto"/>
      </w:pPr>
      <w:r>
        <w:separator/>
      </w:r>
    </w:p>
  </w:endnote>
  <w:endnote w:type="continuationSeparator" w:id="0">
    <w:p w14:paraId="27E4BA41" w14:textId="77777777" w:rsidR="00B40F69" w:rsidRDefault="00B40F69" w:rsidP="00C35907">
      <w:pPr>
        <w:spacing w:after="48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FuturaR">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048879"/>
      <w:docPartObj>
        <w:docPartGallery w:val="Page Numbers (Bottom of Page)"/>
        <w:docPartUnique/>
      </w:docPartObj>
    </w:sdtPr>
    <w:sdtEndPr>
      <w:rPr>
        <w:noProof/>
      </w:rPr>
    </w:sdtEndPr>
    <w:sdtContent>
      <w:p w14:paraId="4336A413" w14:textId="76BB5649" w:rsidR="00B40F69" w:rsidRDefault="00B40F69">
        <w:pPr>
          <w:pStyle w:val="Footer"/>
          <w:spacing w:after="480"/>
          <w:jc w:val="center"/>
        </w:pPr>
        <w:r>
          <w:fldChar w:fldCharType="begin"/>
        </w:r>
        <w:r>
          <w:instrText xml:space="preserve"> PAGE   \* MERGEFORMAT </w:instrText>
        </w:r>
        <w:r>
          <w:fldChar w:fldCharType="separate"/>
        </w:r>
        <w:r w:rsidR="00BB2797">
          <w:rPr>
            <w:noProof/>
          </w:rPr>
          <w:t>27</w:t>
        </w:r>
        <w:r>
          <w:rPr>
            <w:noProof/>
          </w:rPr>
          <w:fldChar w:fldCharType="end"/>
        </w:r>
      </w:p>
    </w:sdtContent>
  </w:sdt>
  <w:p w14:paraId="22415654" w14:textId="77777777" w:rsidR="00B40F69" w:rsidRDefault="00B40F69">
    <w:pPr>
      <w:pStyle w:val="Footer"/>
      <w:spacing w:after="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328F4" w14:textId="77777777" w:rsidR="00B40F69" w:rsidRDefault="00B40F69" w:rsidP="00C35907">
      <w:pPr>
        <w:spacing w:after="480" w:line="240" w:lineRule="auto"/>
      </w:pPr>
      <w:r>
        <w:separator/>
      </w:r>
    </w:p>
  </w:footnote>
  <w:footnote w:type="continuationSeparator" w:id="0">
    <w:p w14:paraId="5A61F79A" w14:textId="77777777" w:rsidR="00B40F69" w:rsidRDefault="00B40F69" w:rsidP="00C35907">
      <w:pPr>
        <w:spacing w:after="48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B5A51" w14:textId="33197BF3" w:rsidR="00B40F69" w:rsidRDefault="00B40F69" w:rsidP="004135EA">
    <w:pPr>
      <w:pStyle w:val="Header"/>
      <w:jc w:val="right"/>
    </w:pPr>
    <w:r>
      <w:rPr>
        <w:noProof/>
        <w:lang w:val="en-US"/>
      </w:rPr>
      <w:drawing>
        <wp:anchor distT="0" distB="0" distL="114300" distR="114300" simplePos="0" relativeHeight="251659264" behindDoc="0" locked="0" layoutInCell="1" allowOverlap="1" wp14:anchorId="4D5453B4" wp14:editId="371C1129">
          <wp:simplePos x="0" y="0"/>
          <wp:positionH relativeFrom="column">
            <wp:posOffset>4099560</wp:posOffset>
          </wp:positionH>
          <wp:positionV relativeFrom="paragraph">
            <wp:posOffset>0</wp:posOffset>
          </wp:positionV>
          <wp:extent cx="1729105" cy="494030"/>
          <wp:effectExtent l="0" t="0" r="4445" b="1270"/>
          <wp:wrapThrough wrapText="bothSides">
            <wp:wrapPolygon edited="0">
              <wp:start x="0" y="0"/>
              <wp:lineTo x="0" y="20823"/>
              <wp:lineTo x="21418" y="20823"/>
              <wp:lineTo x="21418" y="0"/>
              <wp:lineTo x="0" y="0"/>
            </wp:wrapPolygon>
          </wp:wrapThrough>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9105" cy="494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7A9F"/>
    <w:multiLevelType w:val="hybridMultilevel"/>
    <w:tmpl w:val="F520637A"/>
    <w:lvl w:ilvl="0" w:tplc="A4865BD2">
      <w:start w:val="1"/>
      <w:numFmt w:val="bullet"/>
      <w:lvlText w:val=""/>
      <w:lvlJc w:val="left"/>
      <w:pPr>
        <w:tabs>
          <w:tab w:val="num" w:pos="360"/>
        </w:tabs>
        <w:ind w:left="360" w:hanging="72"/>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083E540D"/>
    <w:multiLevelType w:val="hybridMultilevel"/>
    <w:tmpl w:val="A260C862"/>
    <w:lvl w:ilvl="0" w:tplc="E1CE2D5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E3E86"/>
    <w:multiLevelType w:val="hybridMultilevel"/>
    <w:tmpl w:val="A71EB1FE"/>
    <w:lvl w:ilvl="0" w:tplc="6396E7DA">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DC6A22"/>
    <w:multiLevelType w:val="multilevel"/>
    <w:tmpl w:val="E2AC9676"/>
    <w:lvl w:ilvl="0">
      <w:start w:val="1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1C035BF"/>
    <w:multiLevelType w:val="hybridMultilevel"/>
    <w:tmpl w:val="5378A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A0925"/>
    <w:multiLevelType w:val="hybridMultilevel"/>
    <w:tmpl w:val="179615E8"/>
    <w:lvl w:ilvl="0" w:tplc="FFFFFFFF">
      <w:start w:val="2"/>
      <w:numFmt w:val="bullet"/>
      <w:lvlText w:val=""/>
      <w:lvlJc w:val="left"/>
      <w:pPr>
        <w:ind w:left="142" w:firstLine="0"/>
      </w:pPr>
      <w:rPr>
        <w:rFonts w:ascii="Symbol" w:eastAsia="Times New Roman" w:hAnsi="Symbol"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5C962AC"/>
    <w:multiLevelType w:val="hybridMultilevel"/>
    <w:tmpl w:val="3DC409EA"/>
    <w:lvl w:ilvl="0" w:tplc="6396E7DA">
      <w:start w:val="7"/>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E87E2F"/>
    <w:multiLevelType w:val="hybridMultilevel"/>
    <w:tmpl w:val="86D05DFA"/>
    <w:lvl w:ilvl="0" w:tplc="735AA7B6">
      <w:start w:val="1"/>
      <w:numFmt w:val="lowerLetter"/>
      <w:lvlText w:val="%1."/>
      <w:lvlJc w:val="left"/>
      <w:pPr>
        <w:tabs>
          <w:tab w:val="num" w:pos="720"/>
        </w:tabs>
        <w:ind w:left="720" w:hanging="360"/>
      </w:pPr>
      <w:rPr>
        <w:rFonts w:hint="default"/>
        <w:b/>
        <w:i/>
      </w:rPr>
    </w:lvl>
    <w:lvl w:ilvl="1" w:tplc="BA781F46">
      <w:start w:val="1"/>
      <w:numFmt w:val="lowerLetter"/>
      <w:lvlText w:val="%2."/>
      <w:lvlJc w:val="left"/>
      <w:pPr>
        <w:tabs>
          <w:tab w:val="num" w:pos="1440"/>
        </w:tabs>
        <w:ind w:left="1440" w:hanging="360"/>
      </w:pPr>
      <w:rPr>
        <w:b/>
        <w:i/>
        <w:lang w:val="ro-R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695777"/>
    <w:multiLevelType w:val="hybridMultilevel"/>
    <w:tmpl w:val="6F5EFA42"/>
    <w:lvl w:ilvl="0" w:tplc="04090001">
      <w:start w:val="1"/>
      <w:numFmt w:val="bullet"/>
      <w:lvlText w:val=""/>
      <w:lvlJc w:val="left"/>
      <w:pPr>
        <w:ind w:left="1080" w:hanging="360"/>
      </w:pPr>
      <w:rPr>
        <w:rFonts w:ascii="Symbol" w:hAnsi="Symbol" w:hint="default"/>
      </w:rPr>
    </w:lvl>
    <w:lvl w:ilvl="1" w:tplc="6396E7DA">
      <w:start w:val="7"/>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F57191"/>
    <w:multiLevelType w:val="hybridMultilevel"/>
    <w:tmpl w:val="2F8202EE"/>
    <w:lvl w:ilvl="0" w:tplc="6396E7DA">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EF088B"/>
    <w:multiLevelType w:val="hybridMultilevel"/>
    <w:tmpl w:val="FE20A316"/>
    <w:lvl w:ilvl="0" w:tplc="C9E4B55E">
      <w:start w:val="2"/>
      <w:numFmt w:val="bullet"/>
      <w:suff w:val="space"/>
      <w:lvlText w:val=""/>
      <w:lvlJc w:val="left"/>
      <w:pPr>
        <w:ind w:left="432" w:hanging="144"/>
      </w:pPr>
      <w:rPr>
        <w:rFonts w:ascii="Symbol" w:eastAsia="Times New Roman" w:hAnsi="Symbol"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26454F36"/>
    <w:multiLevelType w:val="hybridMultilevel"/>
    <w:tmpl w:val="35820D74"/>
    <w:lvl w:ilvl="0" w:tplc="277C11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20D8E"/>
    <w:multiLevelType w:val="hybridMultilevel"/>
    <w:tmpl w:val="4B4E835A"/>
    <w:lvl w:ilvl="0" w:tplc="FFFFFFFF">
      <w:start w:val="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8561806"/>
    <w:multiLevelType w:val="hybridMultilevel"/>
    <w:tmpl w:val="A6A8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86ABD"/>
    <w:multiLevelType w:val="hybridMultilevel"/>
    <w:tmpl w:val="C91A7C4E"/>
    <w:lvl w:ilvl="0" w:tplc="5486F4D2">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2A4B423C"/>
    <w:multiLevelType w:val="hybridMultilevel"/>
    <w:tmpl w:val="8F5C6842"/>
    <w:lvl w:ilvl="0" w:tplc="FFFFFFFF">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F6732"/>
    <w:multiLevelType w:val="hybridMultilevel"/>
    <w:tmpl w:val="5B0430D2"/>
    <w:lvl w:ilvl="0" w:tplc="C9E4B55E">
      <w:start w:val="2"/>
      <w:numFmt w:val="bullet"/>
      <w:suff w:val="space"/>
      <w:lvlText w:val=""/>
      <w:lvlJc w:val="left"/>
      <w:pPr>
        <w:ind w:left="432" w:hanging="144"/>
      </w:pPr>
      <w:rPr>
        <w:rFonts w:ascii="Symbol" w:eastAsia="Times New Roman" w:hAnsi="Symbol" w:cs="Times New Roman" w:hint="default"/>
      </w:rPr>
    </w:lvl>
    <w:lvl w:ilvl="1" w:tplc="04090003">
      <w:start w:val="1"/>
      <w:numFmt w:val="bullet"/>
      <w:lvlText w:val="o"/>
      <w:lvlJc w:val="left"/>
      <w:pPr>
        <w:ind w:left="4104" w:hanging="360"/>
      </w:pPr>
      <w:rPr>
        <w:rFonts w:ascii="Courier New" w:hAnsi="Courier New" w:cs="Courier New" w:hint="default"/>
      </w:rPr>
    </w:lvl>
    <w:lvl w:ilvl="2" w:tplc="04090005">
      <w:start w:val="1"/>
      <w:numFmt w:val="bullet"/>
      <w:lvlText w:val=""/>
      <w:lvlJc w:val="left"/>
      <w:pPr>
        <w:ind w:left="4824" w:hanging="360"/>
      </w:pPr>
      <w:rPr>
        <w:rFonts w:ascii="Wingdings" w:hAnsi="Wingdings" w:hint="default"/>
      </w:rPr>
    </w:lvl>
    <w:lvl w:ilvl="3" w:tplc="0409000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cs="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cs="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17" w15:restartNumberingAfterBreak="0">
    <w:nsid w:val="2C44608F"/>
    <w:multiLevelType w:val="hybridMultilevel"/>
    <w:tmpl w:val="1F36CE86"/>
    <w:lvl w:ilvl="0" w:tplc="6396E7DA">
      <w:start w:val="7"/>
      <w:numFmt w:val="bullet"/>
      <w:suff w:val="space"/>
      <w:lvlText w:val="-"/>
      <w:lvlJc w:val="left"/>
      <w:pPr>
        <w:ind w:left="720" w:firstLine="0"/>
      </w:pPr>
      <w:rPr>
        <w:rFonts w:ascii="Times New Roman" w:eastAsiaTheme="minorHAnsi"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0F27E9A"/>
    <w:multiLevelType w:val="hybridMultilevel"/>
    <w:tmpl w:val="A68A9238"/>
    <w:lvl w:ilvl="0" w:tplc="6396E7DA">
      <w:start w:val="7"/>
      <w:numFmt w:val="bullet"/>
      <w:lvlText w:val="-"/>
      <w:lvlJc w:val="left"/>
      <w:pPr>
        <w:ind w:left="9720" w:hanging="360"/>
      </w:pPr>
      <w:rPr>
        <w:rFonts w:ascii="Times New Roman" w:eastAsiaTheme="minorHAnsi" w:hAnsi="Times New Roman" w:cs="Times New Roman" w:hint="default"/>
      </w:rPr>
    </w:lvl>
    <w:lvl w:ilvl="1" w:tplc="6396E7DA">
      <w:start w:val="7"/>
      <w:numFmt w:val="bullet"/>
      <w:lvlText w:val="-"/>
      <w:lvlJc w:val="left"/>
      <w:pPr>
        <w:ind w:left="10440" w:hanging="360"/>
      </w:pPr>
      <w:rPr>
        <w:rFonts w:ascii="Times New Roman" w:eastAsiaTheme="minorHAnsi" w:hAnsi="Times New Roman" w:cs="Times New Roman"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19" w15:restartNumberingAfterBreak="0">
    <w:nsid w:val="32761EE3"/>
    <w:multiLevelType w:val="hybridMultilevel"/>
    <w:tmpl w:val="40D0E620"/>
    <w:lvl w:ilvl="0" w:tplc="A4865BD2">
      <w:start w:val="1"/>
      <w:numFmt w:val="bullet"/>
      <w:lvlText w:val=""/>
      <w:lvlJc w:val="left"/>
      <w:pPr>
        <w:tabs>
          <w:tab w:val="num" w:pos="360"/>
        </w:tabs>
        <w:ind w:left="360" w:hanging="72"/>
      </w:pPr>
      <w:rPr>
        <w:rFonts w:ascii="Symbol" w:hAnsi="Symbol" w:hint="default"/>
      </w:rPr>
    </w:lvl>
    <w:lvl w:ilvl="1" w:tplc="04090003" w:tentative="1">
      <w:start w:val="1"/>
      <w:numFmt w:val="bullet"/>
      <w:lvlText w:val="o"/>
      <w:lvlJc w:val="left"/>
      <w:pPr>
        <w:ind w:left="4958" w:hanging="360"/>
      </w:pPr>
      <w:rPr>
        <w:rFonts w:ascii="Courier New" w:hAnsi="Courier New" w:cs="Courier New" w:hint="default"/>
      </w:rPr>
    </w:lvl>
    <w:lvl w:ilvl="2" w:tplc="04090005" w:tentative="1">
      <w:start w:val="1"/>
      <w:numFmt w:val="bullet"/>
      <w:lvlText w:val=""/>
      <w:lvlJc w:val="left"/>
      <w:pPr>
        <w:ind w:left="5678" w:hanging="360"/>
      </w:pPr>
      <w:rPr>
        <w:rFonts w:ascii="Wingdings" w:hAnsi="Wingdings" w:hint="default"/>
      </w:rPr>
    </w:lvl>
    <w:lvl w:ilvl="3" w:tplc="04090001" w:tentative="1">
      <w:start w:val="1"/>
      <w:numFmt w:val="bullet"/>
      <w:lvlText w:val=""/>
      <w:lvlJc w:val="left"/>
      <w:pPr>
        <w:ind w:left="6398" w:hanging="360"/>
      </w:pPr>
      <w:rPr>
        <w:rFonts w:ascii="Symbol" w:hAnsi="Symbol" w:hint="default"/>
      </w:rPr>
    </w:lvl>
    <w:lvl w:ilvl="4" w:tplc="04090003" w:tentative="1">
      <w:start w:val="1"/>
      <w:numFmt w:val="bullet"/>
      <w:lvlText w:val="o"/>
      <w:lvlJc w:val="left"/>
      <w:pPr>
        <w:ind w:left="7118" w:hanging="360"/>
      </w:pPr>
      <w:rPr>
        <w:rFonts w:ascii="Courier New" w:hAnsi="Courier New" w:cs="Courier New" w:hint="default"/>
      </w:rPr>
    </w:lvl>
    <w:lvl w:ilvl="5" w:tplc="04090005" w:tentative="1">
      <w:start w:val="1"/>
      <w:numFmt w:val="bullet"/>
      <w:lvlText w:val=""/>
      <w:lvlJc w:val="left"/>
      <w:pPr>
        <w:ind w:left="7838" w:hanging="360"/>
      </w:pPr>
      <w:rPr>
        <w:rFonts w:ascii="Wingdings" w:hAnsi="Wingdings" w:hint="default"/>
      </w:rPr>
    </w:lvl>
    <w:lvl w:ilvl="6" w:tplc="04090001" w:tentative="1">
      <w:start w:val="1"/>
      <w:numFmt w:val="bullet"/>
      <w:lvlText w:val=""/>
      <w:lvlJc w:val="left"/>
      <w:pPr>
        <w:ind w:left="8558" w:hanging="360"/>
      </w:pPr>
      <w:rPr>
        <w:rFonts w:ascii="Symbol" w:hAnsi="Symbol" w:hint="default"/>
      </w:rPr>
    </w:lvl>
    <w:lvl w:ilvl="7" w:tplc="04090003" w:tentative="1">
      <w:start w:val="1"/>
      <w:numFmt w:val="bullet"/>
      <w:lvlText w:val="o"/>
      <w:lvlJc w:val="left"/>
      <w:pPr>
        <w:ind w:left="9278" w:hanging="360"/>
      </w:pPr>
      <w:rPr>
        <w:rFonts w:ascii="Courier New" w:hAnsi="Courier New" w:cs="Courier New" w:hint="default"/>
      </w:rPr>
    </w:lvl>
    <w:lvl w:ilvl="8" w:tplc="04090005" w:tentative="1">
      <w:start w:val="1"/>
      <w:numFmt w:val="bullet"/>
      <w:lvlText w:val=""/>
      <w:lvlJc w:val="left"/>
      <w:pPr>
        <w:ind w:left="9998" w:hanging="360"/>
      </w:pPr>
      <w:rPr>
        <w:rFonts w:ascii="Wingdings" w:hAnsi="Wingdings" w:hint="default"/>
      </w:rPr>
    </w:lvl>
  </w:abstractNum>
  <w:abstractNum w:abstractNumId="20" w15:restartNumberingAfterBreak="0">
    <w:nsid w:val="37D23334"/>
    <w:multiLevelType w:val="hybridMultilevel"/>
    <w:tmpl w:val="04489FB2"/>
    <w:lvl w:ilvl="0" w:tplc="BB148FC4">
      <w:start w:val="2"/>
      <w:numFmt w:val="bullet"/>
      <w:suff w:val="space"/>
      <w:lvlText w:val=""/>
      <w:lvlJc w:val="left"/>
      <w:pPr>
        <w:ind w:left="720" w:firstLine="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685F54"/>
    <w:multiLevelType w:val="hybridMultilevel"/>
    <w:tmpl w:val="DDA213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49C55C50"/>
    <w:multiLevelType w:val="hybridMultilevel"/>
    <w:tmpl w:val="758E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D1599"/>
    <w:multiLevelType w:val="hybridMultilevel"/>
    <w:tmpl w:val="895C334C"/>
    <w:lvl w:ilvl="0" w:tplc="92FAF9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E00FB"/>
    <w:multiLevelType w:val="hybridMultilevel"/>
    <w:tmpl w:val="B8DC5A6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57B86B64"/>
    <w:multiLevelType w:val="hybridMultilevel"/>
    <w:tmpl w:val="3BE4051A"/>
    <w:lvl w:ilvl="0" w:tplc="BB148FC4">
      <w:start w:val="2"/>
      <w:numFmt w:val="bullet"/>
      <w:suff w:val="space"/>
      <w:lvlText w:val=""/>
      <w:lvlJc w:val="left"/>
      <w:pPr>
        <w:ind w:left="144" w:firstLine="0"/>
      </w:pPr>
      <w:rPr>
        <w:rFonts w:ascii="Symbol" w:eastAsia="Times New Roman" w:hAnsi="Symbol"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59DF7B1C"/>
    <w:multiLevelType w:val="hybridMultilevel"/>
    <w:tmpl w:val="FA983300"/>
    <w:lvl w:ilvl="0" w:tplc="EF869AD0">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40004"/>
    <w:multiLevelType w:val="hybridMultilevel"/>
    <w:tmpl w:val="6F20A2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3B3251F"/>
    <w:multiLevelType w:val="hybridMultilevel"/>
    <w:tmpl w:val="DCF4407E"/>
    <w:lvl w:ilvl="0" w:tplc="A4865BD2">
      <w:start w:val="1"/>
      <w:numFmt w:val="bullet"/>
      <w:lvlText w:val=""/>
      <w:lvlJc w:val="left"/>
      <w:pPr>
        <w:tabs>
          <w:tab w:val="num" w:pos="3384"/>
        </w:tabs>
        <w:ind w:left="3528" w:hanging="360"/>
      </w:pPr>
      <w:rPr>
        <w:rFonts w:ascii="Symbol" w:hAnsi="Symbol" w:hint="default"/>
      </w:rPr>
    </w:lvl>
    <w:lvl w:ilvl="1" w:tplc="0C070001">
      <w:start w:val="1"/>
      <w:numFmt w:val="bullet"/>
      <w:lvlText w:val=""/>
      <w:lvlJc w:val="left"/>
      <w:pPr>
        <w:tabs>
          <w:tab w:val="num" w:pos="8640"/>
        </w:tabs>
        <w:ind w:left="8640" w:hanging="360"/>
      </w:pPr>
      <w:rPr>
        <w:rFonts w:ascii="Symbol" w:hAnsi="Symbol" w:hint="default"/>
      </w:rPr>
    </w:lvl>
    <w:lvl w:ilvl="2" w:tplc="0C070005">
      <w:start w:val="1"/>
      <w:numFmt w:val="bullet"/>
      <w:lvlText w:val=""/>
      <w:lvlJc w:val="left"/>
      <w:pPr>
        <w:tabs>
          <w:tab w:val="num" w:pos="9360"/>
        </w:tabs>
        <w:ind w:left="9360" w:hanging="360"/>
      </w:pPr>
      <w:rPr>
        <w:rFonts w:ascii="Wingdings" w:hAnsi="Wingdings" w:hint="default"/>
      </w:rPr>
    </w:lvl>
    <w:lvl w:ilvl="3" w:tplc="0C070001">
      <w:start w:val="1"/>
      <w:numFmt w:val="bullet"/>
      <w:lvlText w:val=""/>
      <w:lvlJc w:val="left"/>
      <w:pPr>
        <w:tabs>
          <w:tab w:val="num" w:pos="10080"/>
        </w:tabs>
        <w:ind w:left="10080" w:hanging="360"/>
      </w:pPr>
      <w:rPr>
        <w:rFonts w:ascii="Symbol" w:hAnsi="Symbol" w:hint="default"/>
      </w:rPr>
    </w:lvl>
    <w:lvl w:ilvl="4" w:tplc="0C070003" w:tentative="1">
      <w:start w:val="1"/>
      <w:numFmt w:val="bullet"/>
      <w:lvlText w:val="o"/>
      <w:lvlJc w:val="left"/>
      <w:pPr>
        <w:tabs>
          <w:tab w:val="num" w:pos="10800"/>
        </w:tabs>
        <w:ind w:left="10800" w:hanging="360"/>
      </w:pPr>
      <w:rPr>
        <w:rFonts w:ascii="Courier New" w:hAnsi="Courier New" w:cs="Courier New" w:hint="default"/>
      </w:rPr>
    </w:lvl>
    <w:lvl w:ilvl="5" w:tplc="0C070005" w:tentative="1">
      <w:start w:val="1"/>
      <w:numFmt w:val="bullet"/>
      <w:lvlText w:val=""/>
      <w:lvlJc w:val="left"/>
      <w:pPr>
        <w:tabs>
          <w:tab w:val="num" w:pos="11520"/>
        </w:tabs>
        <w:ind w:left="11520" w:hanging="360"/>
      </w:pPr>
      <w:rPr>
        <w:rFonts w:ascii="Wingdings" w:hAnsi="Wingdings" w:hint="default"/>
      </w:rPr>
    </w:lvl>
    <w:lvl w:ilvl="6" w:tplc="0C070001" w:tentative="1">
      <w:start w:val="1"/>
      <w:numFmt w:val="bullet"/>
      <w:lvlText w:val=""/>
      <w:lvlJc w:val="left"/>
      <w:pPr>
        <w:tabs>
          <w:tab w:val="num" w:pos="12240"/>
        </w:tabs>
        <w:ind w:left="12240" w:hanging="360"/>
      </w:pPr>
      <w:rPr>
        <w:rFonts w:ascii="Symbol" w:hAnsi="Symbol" w:hint="default"/>
      </w:rPr>
    </w:lvl>
    <w:lvl w:ilvl="7" w:tplc="0C070003" w:tentative="1">
      <w:start w:val="1"/>
      <w:numFmt w:val="bullet"/>
      <w:lvlText w:val="o"/>
      <w:lvlJc w:val="left"/>
      <w:pPr>
        <w:tabs>
          <w:tab w:val="num" w:pos="12960"/>
        </w:tabs>
        <w:ind w:left="12960" w:hanging="360"/>
      </w:pPr>
      <w:rPr>
        <w:rFonts w:ascii="Courier New" w:hAnsi="Courier New" w:cs="Courier New" w:hint="default"/>
      </w:rPr>
    </w:lvl>
    <w:lvl w:ilvl="8" w:tplc="0C070005" w:tentative="1">
      <w:start w:val="1"/>
      <w:numFmt w:val="bullet"/>
      <w:lvlText w:val=""/>
      <w:lvlJc w:val="left"/>
      <w:pPr>
        <w:tabs>
          <w:tab w:val="num" w:pos="13680"/>
        </w:tabs>
        <w:ind w:left="13680" w:hanging="360"/>
      </w:pPr>
      <w:rPr>
        <w:rFonts w:ascii="Wingdings" w:hAnsi="Wingdings" w:hint="default"/>
      </w:rPr>
    </w:lvl>
  </w:abstractNum>
  <w:abstractNum w:abstractNumId="29" w15:restartNumberingAfterBreak="0">
    <w:nsid w:val="654C5CF5"/>
    <w:multiLevelType w:val="hybridMultilevel"/>
    <w:tmpl w:val="B94C22B0"/>
    <w:lvl w:ilvl="0" w:tplc="6396E7DA">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B31B59"/>
    <w:multiLevelType w:val="hybridMultilevel"/>
    <w:tmpl w:val="DD9AEC90"/>
    <w:lvl w:ilvl="0" w:tplc="BB148FC4">
      <w:start w:val="2"/>
      <w:numFmt w:val="bullet"/>
      <w:suff w:val="space"/>
      <w:lvlText w:val=""/>
      <w:lvlJc w:val="left"/>
      <w:pPr>
        <w:ind w:left="720" w:firstLine="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A93F4E"/>
    <w:multiLevelType w:val="hybridMultilevel"/>
    <w:tmpl w:val="8EB8B530"/>
    <w:lvl w:ilvl="0" w:tplc="FFFFFFFF">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5C59FB"/>
    <w:multiLevelType w:val="hybridMultilevel"/>
    <w:tmpl w:val="DD2C8ADC"/>
    <w:lvl w:ilvl="0" w:tplc="978C82A0">
      <w:start w:val="1"/>
      <w:numFmt w:val="lowerLetter"/>
      <w:lvlText w:val="(%1)"/>
      <w:lvlJc w:val="left"/>
      <w:pPr>
        <w:ind w:left="278" w:hanging="360"/>
      </w:pPr>
      <w:rPr>
        <w:rFonts w:hint="default"/>
      </w:rPr>
    </w:lvl>
    <w:lvl w:ilvl="1" w:tplc="04090019" w:tentative="1">
      <w:start w:val="1"/>
      <w:numFmt w:val="lowerLetter"/>
      <w:lvlText w:val="%2."/>
      <w:lvlJc w:val="left"/>
      <w:pPr>
        <w:ind w:left="998" w:hanging="360"/>
      </w:pPr>
    </w:lvl>
    <w:lvl w:ilvl="2" w:tplc="0409001B" w:tentative="1">
      <w:start w:val="1"/>
      <w:numFmt w:val="lowerRoman"/>
      <w:lvlText w:val="%3."/>
      <w:lvlJc w:val="right"/>
      <w:pPr>
        <w:ind w:left="1718" w:hanging="180"/>
      </w:pPr>
    </w:lvl>
    <w:lvl w:ilvl="3" w:tplc="0409000F" w:tentative="1">
      <w:start w:val="1"/>
      <w:numFmt w:val="decimal"/>
      <w:lvlText w:val="%4."/>
      <w:lvlJc w:val="left"/>
      <w:pPr>
        <w:ind w:left="2438" w:hanging="360"/>
      </w:pPr>
    </w:lvl>
    <w:lvl w:ilvl="4" w:tplc="04090019" w:tentative="1">
      <w:start w:val="1"/>
      <w:numFmt w:val="lowerLetter"/>
      <w:lvlText w:val="%5."/>
      <w:lvlJc w:val="left"/>
      <w:pPr>
        <w:ind w:left="3158" w:hanging="360"/>
      </w:pPr>
    </w:lvl>
    <w:lvl w:ilvl="5" w:tplc="0409001B" w:tentative="1">
      <w:start w:val="1"/>
      <w:numFmt w:val="lowerRoman"/>
      <w:lvlText w:val="%6."/>
      <w:lvlJc w:val="right"/>
      <w:pPr>
        <w:ind w:left="3878" w:hanging="180"/>
      </w:pPr>
    </w:lvl>
    <w:lvl w:ilvl="6" w:tplc="0409000F" w:tentative="1">
      <w:start w:val="1"/>
      <w:numFmt w:val="decimal"/>
      <w:lvlText w:val="%7."/>
      <w:lvlJc w:val="left"/>
      <w:pPr>
        <w:ind w:left="4598" w:hanging="360"/>
      </w:pPr>
    </w:lvl>
    <w:lvl w:ilvl="7" w:tplc="04090019" w:tentative="1">
      <w:start w:val="1"/>
      <w:numFmt w:val="lowerLetter"/>
      <w:lvlText w:val="%8."/>
      <w:lvlJc w:val="left"/>
      <w:pPr>
        <w:ind w:left="5318" w:hanging="360"/>
      </w:pPr>
    </w:lvl>
    <w:lvl w:ilvl="8" w:tplc="0409001B" w:tentative="1">
      <w:start w:val="1"/>
      <w:numFmt w:val="lowerRoman"/>
      <w:lvlText w:val="%9."/>
      <w:lvlJc w:val="right"/>
      <w:pPr>
        <w:ind w:left="6038" w:hanging="180"/>
      </w:pPr>
    </w:lvl>
  </w:abstractNum>
  <w:abstractNum w:abstractNumId="33" w15:restartNumberingAfterBreak="0">
    <w:nsid w:val="78522B95"/>
    <w:multiLevelType w:val="hybridMultilevel"/>
    <w:tmpl w:val="564AD1EA"/>
    <w:lvl w:ilvl="0" w:tplc="FFFFFFFF">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0"/>
  </w:num>
  <w:num w:numId="4">
    <w:abstractNumId w:val="19"/>
  </w:num>
  <w:num w:numId="5">
    <w:abstractNumId w:val="13"/>
  </w:num>
  <w:num w:numId="6">
    <w:abstractNumId w:val="4"/>
  </w:num>
  <w:num w:numId="7">
    <w:abstractNumId w:val="12"/>
  </w:num>
  <w:num w:numId="8">
    <w:abstractNumId w:val="17"/>
  </w:num>
  <w:num w:numId="9">
    <w:abstractNumId w:val="5"/>
  </w:num>
  <w:num w:numId="10">
    <w:abstractNumId w:val="15"/>
  </w:num>
  <w:num w:numId="11">
    <w:abstractNumId w:val="33"/>
  </w:num>
  <w:num w:numId="12">
    <w:abstractNumId w:val="31"/>
  </w:num>
  <w:num w:numId="13">
    <w:abstractNumId w:val="16"/>
  </w:num>
  <w:num w:numId="14">
    <w:abstractNumId w:val="10"/>
  </w:num>
  <w:num w:numId="15">
    <w:abstractNumId w:val="30"/>
  </w:num>
  <w:num w:numId="16">
    <w:abstractNumId w:val="20"/>
  </w:num>
  <w:num w:numId="17">
    <w:abstractNumId w:val="25"/>
  </w:num>
  <w:num w:numId="18">
    <w:abstractNumId w:val="23"/>
  </w:num>
  <w:num w:numId="19">
    <w:abstractNumId w:val="11"/>
  </w:num>
  <w:num w:numId="20">
    <w:abstractNumId w:val="18"/>
  </w:num>
  <w:num w:numId="21">
    <w:abstractNumId w:val="2"/>
  </w:num>
  <w:num w:numId="22">
    <w:abstractNumId w:val="6"/>
  </w:num>
  <w:num w:numId="23">
    <w:abstractNumId w:val="29"/>
  </w:num>
  <w:num w:numId="24">
    <w:abstractNumId w:val="27"/>
  </w:num>
  <w:num w:numId="25">
    <w:abstractNumId w:val="9"/>
  </w:num>
  <w:num w:numId="26">
    <w:abstractNumId w:val="8"/>
  </w:num>
  <w:num w:numId="27">
    <w:abstractNumId w:val="21"/>
  </w:num>
  <w:num w:numId="28">
    <w:abstractNumId w:val="24"/>
  </w:num>
  <w:num w:numId="29">
    <w:abstractNumId w:val="26"/>
  </w:num>
  <w:num w:numId="30">
    <w:abstractNumId w:val="1"/>
  </w:num>
  <w:num w:numId="31">
    <w:abstractNumId w:val="22"/>
  </w:num>
  <w:num w:numId="32">
    <w:abstractNumId w:val="3"/>
  </w:num>
  <w:num w:numId="33">
    <w:abstractNumId w:val="14"/>
  </w:num>
  <w:num w:numId="3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FB"/>
    <w:rsid w:val="00005A9E"/>
    <w:rsid w:val="00007EDD"/>
    <w:rsid w:val="000125BD"/>
    <w:rsid w:val="000132D7"/>
    <w:rsid w:val="00020A6D"/>
    <w:rsid w:val="0003755A"/>
    <w:rsid w:val="00044869"/>
    <w:rsid w:val="00045DE5"/>
    <w:rsid w:val="00046E02"/>
    <w:rsid w:val="00060DCA"/>
    <w:rsid w:val="000629E1"/>
    <w:rsid w:val="00072A9C"/>
    <w:rsid w:val="00073336"/>
    <w:rsid w:val="00075412"/>
    <w:rsid w:val="000769E8"/>
    <w:rsid w:val="00082050"/>
    <w:rsid w:val="00087F2F"/>
    <w:rsid w:val="000A4A5A"/>
    <w:rsid w:val="000A65EB"/>
    <w:rsid w:val="000A6B93"/>
    <w:rsid w:val="000B1AE2"/>
    <w:rsid w:val="000B20B7"/>
    <w:rsid w:val="000C41DC"/>
    <w:rsid w:val="000C4F75"/>
    <w:rsid w:val="000C543B"/>
    <w:rsid w:val="000C5C5A"/>
    <w:rsid w:val="000C7765"/>
    <w:rsid w:val="000E1EA9"/>
    <w:rsid w:val="000E2411"/>
    <w:rsid w:val="000E270F"/>
    <w:rsid w:val="000E76A7"/>
    <w:rsid w:val="000E7A89"/>
    <w:rsid w:val="000F2560"/>
    <w:rsid w:val="000F419F"/>
    <w:rsid w:val="00101F6F"/>
    <w:rsid w:val="0010783F"/>
    <w:rsid w:val="00113F71"/>
    <w:rsid w:val="00115F75"/>
    <w:rsid w:val="00120F18"/>
    <w:rsid w:val="00123803"/>
    <w:rsid w:val="00125EAF"/>
    <w:rsid w:val="00127442"/>
    <w:rsid w:val="00131824"/>
    <w:rsid w:val="00140B6B"/>
    <w:rsid w:val="001419EB"/>
    <w:rsid w:val="00142D0C"/>
    <w:rsid w:val="00143AE9"/>
    <w:rsid w:val="00144D14"/>
    <w:rsid w:val="001506B3"/>
    <w:rsid w:val="00151B5B"/>
    <w:rsid w:val="00153326"/>
    <w:rsid w:val="00154DA8"/>
    <w:rsid w:val="0015704B"/>
    <w:rsid w:val="00157269"/>
    <w:rsid w:val="001620E9"/>
    <w:rsid w:val="00164B4A"/>
    <w:rsid w:val="00171160"/>
    <w:rsid w:val="00171926"/>
    <w:rsid w:val="0017325A"/>
    <w:rsid w:val="00174EAC"/>
    <w:rsid w:val="00176603"/>
    <w:rsid w:val="00177F84"/>
    <w:rsid w:val="0018002F"/>
    <w:rsid w:val="0018056C"/>
    <w:rsid w:val="00181F29"/>
    <w:rsid w:val="00190A52"/>
    <w:rsid w:val="00193961"/>
    <w:rsid w:val="00193A4B"/>
    <w:rsid w:val="001A0A11"/>
    <w:rsid w:val="001A314E"/>
    <w:rsid w:val="001A484E"/>
    <w:rsid w:val="001B77EE"/>
    <w:rsid w:val="001C2274"/>
    <w:rsid w:val="001C626B"/>
    <w:rsid w:val="001E102B"/>
    <w:rsid w:val="001F49B3"/>
    <w:rsid w:val="00202D59"/>
    <w:rsid w:val="0020301B"/>
    <w:rsid w:val="0020307B"/>
    <w:rsid w:val="00203574"/>
    <w:rsid w:val="00206BDC"/>
    <w:rsid w:val="002123E9"/>
    <w:rsid w:val="00215997"/>
    <w:rsid w:val="00220B5C"/>
    <w:rsid w:val="00224F66"/>
    <w:rsid w:val="0023167D"/>
    <w:rsid w:val="002351AA"/>
    <w:rsid w:val="00237B86"/>
    <w:rsid w:val="00242BDD"/>
    <w:rsid w:val="00243640"/>
    <w:rsid w:val="0024657A"/>
    <w:rsid w:val="002602D6"/>
    <w:rsid w:val="0026429B"/>
    <w:rsid w:val="00266DDE"/>
    <w:rsid w:val="00267108"/>
    <w:rsid w:val="002675E6"/>
    <w:rsid w:val="0027036A"/>
    <w:rsid w:val="00275F1D"/>
    <w:rsid w:val="002772F0"/>
    <w:rsid w:val="00285A3F"/>
    <w:rsid w:val="0028747D"/>
    <w:rsid w:val="00290301"/>
    <w:rsid w:val="0029350A"/>
    <w:rsid w:val="00293610"/>
    <w:rsid w:val="002A171C"/>
    <w:rsid w:val="002A38B9"/>
    <w:rsid w:val="002B2B29"/>
    <w:rsid w:val="002B431C"/>
    <w:rsid w:val="002B6E96"/>
    <w:rsid w:val="002C3ABF"/>
    <w:rsid w:val="002C4042"/>
    <w:rsid w:val="002C446A"/>
    <w:rsid w:val="002C5968"/>
    <w:rsid w:val="002D3643"/>
    <w:rsid w:val="002E31D8"/>
    <w:rsid w:val="002E3B7B"/>
    <w:rsid w:val="002E5F1B"/>
    <w:rsid w:val="002E636E"/>
    <w:rsid w:val="002F0F02"/>
    <w:rsid w:val="002F29B8"/>
    <w:rsid w:val="0030382C"/>
    <w:rsid w:val="00303C25"/>
    <w:rsid w:val="0030569B"/>
    <w:rsid w:val="00316798"/>
    <w:rsid w:val="00323DBA"/>
    <w:rsid w:val="00327370"/>
    <w:rsid w:val="00337B78"/>
    <w:rsid w:val="00343763"/>
    <w:rsid w:val="003537F4"/>
    <w:rsid w:val="003541F4"/>
    <w:rsid w:val="00354859"/>
    <w:rsid w:val="00361ABE"/>
    <w:rsid w:val="00372E2F"/>
    <w:rsid w:val="003741EF"/>
    <w:rsid w:val="00375D73"/>
    <w:rsid w:val="0037797B"/>
    <w:rsid w:val="0038286E"/>
    <w:rsid w:val="003875DF"/>
    <w:rsid w:val="003920D9"/>
    <w:rsid w:val="003B5E5D"/>
    <w:rsid w:val="003C0A26"/>
    <w:rsid w:val="003D4435"/>
    <w:rsid w:val="003D4600"/>
    <w:rsid w:val="003D7F75"/>
    <w:rsid w:val="003E125F"/>
    <w:rsid w:val="003E17D5"/>
    <w:rsid w:val="003E23B7"/>
    <w:rsid w:val="003F1416"/>
    <w:rsid w:val="003F578F"/>
    <w:rsid w:val="0040332D"/>
    <w:rsid w:val="00404237"/>
    <w:rsid w:val="004111B7"/>
    <w:rsid w:val="004135EA"/>
    <w:rsid w:val="004146D5"/>
    <w:rsid w:val="00416A3A"/>
    <w:rsid w:val="00417F6B"/>
    <w:rsid w:val="004316A3"/>
    <w:rsid w:val="0043349A"/>
    <w:rsid w:val="00454A93"/>
    <w:rsid w:val="0045644F"/>
    <w:rsid w:val="00456DD6"/>
    <w:rsid w:val="00457683"/>
    <w:rsid w:val="00467431"/>
    <w:rsid w:val="00470243"/>
    <w:rsid w:val="00470789"/>
    <w:rsid w:val="0047796C"/>
    <w:rsid w:val="0048676F"/>
    <w:rsid w:val="00493518"/>
    <w:rsid w:val="004A3E95"/>
    <w:rsid w:val="004A5518"/>
    <w:rsid w:val="004B6799"/>
    <w:rsid w:val="004C783B"/>
    <w:rsid w:val="004E02EE"/>
    <w:rsid w:val="004E6EE3"/>
    <w:rsid w:val="004F28B6"/>
    <w:rsid w:val="004F3F62"/>
    <w:rsid w:val="004F51DF"/>
    <w:rsid w:val="00505D57"/>
    <w:rsid w:val="005139EF"/>
    <w:rsid w:val="00513F81"/>
    <w:rsid w:val="00517CE5"/>
    <w:rsid w:val="005416B1"/>
    <w:rsid w:val="00543BCE"/>
    <w:rsid w:val="005549CD"/>
    <w:rsid w:val="00564193"/>
    <w:rsid w:val="005704FB"/>
    <w:rsid w:val="00574A6F"/>
    <w:rsid w:val="00577026"/>
    <w:rsid w:val="00584127"/>
    <w:rsid w:val="00592236"/>
    <w:rsid w:val="00596AB8"/>
    <w:rsid w:val="005976A4"/>
    <w:rsid w:val="005A03E6"/>
    <w:rsid w:val="005A11CC"/>
    <w:rsid w:val="005A4E3F"/>
    <w:rsid w:val="005A6452"/>
    <w:rsid w:val="005B0143"/>
    <w:rsid w:val="005B4315"/>
    <w:rsid w:val="005C76DE"/>
    <w:rsid w:val="005D0558"/>
    <w:rsid w:val="005E087F"/>
    <w:rsid w:val="005F497E"/>
    <w:rsid w:val="0060383D"/>
    <w:rsid w:val="0060407C"/>
    <w:rsid w:val="00605118"/>
    <w:rsid w:val="00614048"/>
    <w:rsid w:val="006160AD"/>
    <w:rsid w:val="00617861"/>
    <w:rsid w:val="0062172D"/>
    <w:rsid w:val="00623C77"/>
    <w:rsid w:val="00631400"/>
    <w:rsid w:val="006325E9"/>
    <w:rsid w:val="0063272F"/>
    <w:rsid w:val="006400C4"/>
    <w:rsid w:val="00651ABE"/>
    <w:rsid w:val="0065531F"/>
    <w:rsid w:val="00656584"/>
    <w:rsid w:val="006676C1"/>
    <w:rsid w:val="0067005F"/>
    <w:rsid w:val="00670065"/>
    <w:rsid w:val="00677C05"/>
    <w:rsid w:val="00681BD2"/>
    <w:rsid w:val="006860C6"/>
    <w:rsid w:val="00691077"/>
    <w:rsid w:val="006A3043"/>
    <w:rsid w:val="006B26CC"/>
    <w:rsid w:val="006C78AB"/>
    <w:rsid w:val="006D04F1"/>
    <w:rsid w:val="006D0C33"/>
    <w:rsid w:val="006D2ADF"/>
    <w:rsid w:val="006E1ED0"/>
    <w:rsid w:val="006E334E"/>
    <w:rsid w:val="006E35CF"/>
    <w:rsid w:val="006E505A"/>
    <w:rsid w:val="006E64AB"/>
    <w:rsid w:val="006E7BEF"/>
    <w:rsid w:val="006F16C3"/>
    <w:rsid w:val="006F2111"/>
    <w:rsid w:val="006F3389"/>
    <w:rsid w:val="0070246A"/>
    <w:rsid w:val="00712163"/>
    <w:rsid w:val="007152BC"/>
    <w:rsid w:val="00716EE1"/>
    <w:rsid w:val="00722758"/>
    <w:rsid w:val="00726A4E"/>
    <w:rsid w:val="007322A7"/>
    <w:rsid w:val="007416D8"/>
    <w:rsid w:val="007516AB"/>
    <w:rsid w:val="00757249"/>
    <w:rsid w:val="0076181B"/>
    <w:rsid w:val="007634FF"/>
    <w:rsid w:val="00767BBD"/>
    <w:rsid w:val="00770DD1"/>
    <w:rsid w:val="007717B9"/>
    <w:rsid w:val="00777D48"/>
    <w:rsid w:val="0078017E"/>
    <w:rsid w:val="00794E48"/>
    <w:rsid w:val="007A06AE"/>
    <w:rsid w:val="007A63D1"/>
    <w:rsid w:val="007B401C"/>
    <w:rsid w:val="007B5AB8"/>
    <w:rsid w:val="007C74F2"/>
    <w:rsid w:val="007D1235"/>
    <w:rsid w:val="007D3460"/>
    <w:rsid w:val="007D6C9C"/>
    <w:rsid w:val="007F2508"/>
    <w:rsid w:val="007F4F5D"/>
    <w:rsid w:val="007F5A45"/>
    <w:rsid w:val="00800381"/>
    <w:rsid w:val="008162CE"/>
    <w:rsid w:val="008169C7"/>
    <w:rsid w:val="00816BEC"/>
    <w:rsid w:val="00822824"/>
    <w:rsid w:val="0083234C"/>
    <w:rsid w:val="0083593A"/>
    <w:rsid w:val="00847EA0"/>
    <w:rsid w:val="00854672"/>
    <w:rsid w:val="00854F2F"/>
    <w:rsid w:val="00870F13"/>
    <w:rsid w:val="008755C9"/>
    <w:rsid w:val="00876333"/>
    <w:rsid w:val="00891B1C"/>
    <w:rsid w:val="00893373"/>
    <w:rsid w:val="00897AA0"/>
    <w:rsid w:val="008B0433"/>
    <w:rsid w:val="008B404F"/>
    <w:rsid w:val="008B5FCF"/>
    <w:rsid w:val="008C4725"/>
    <w:rsid w:val="008C7D09"/>
    <w:rsid w:val="008D5828"/>
    <w:rsid w:val="008F49E0"/>
    <w:rsid w:val="009005F3"/>
    <w:rsid w:val="00901A51"/>
    <w:rsid w:val="00901C45"/>
    <w:rsid w:val="0090215B"/>
    <w:rsid w:val="00903BA8"/>
    <w:rsid w:val="00906149"/>
    <w:rsid w:val="00907630"/>
    <w:rsid w:val="00910326"/>
    <w:rsid w:val="0091449D"/>
    <w:rsid w:val="00920BE8"/>
    <w:rsid w:val="009250CE"/>
    <w:rsid w:val="00926196"/>
    <w:rsid w:val="00930ABA"/>
    <w:rsid w:val="009338BB"/>
    <w:rsid w:val="00941340"/>
    <w:rsid w:val="0094736D"/>
    <w:rsid w:val="00950185"/>
    <w:rsid w:val="009552B3"/>
    <w:rsid w:val="009606A4"/>
    <w:rsid w:val="00965580"/>
    <w:rsid w:val="00972562"/>
    <w:rsid w:val="009727A6"/>
    <w:rsid w:val="00974A7C"/>
    <w:rsid w:val="00976161"/>
    <w:rsid w:val="009763DE"/>
    <w:rsid w:val="0097790A"/>
    <w:rsid w:val="009818D1"/>
    <w:rsid w:val="00981984"/>
    <w:rsid w:val="0099022D"/>
    <w:rsid w:val="009905E4"/>
    <w:rsid w:val="009A09FB"/>
    <w:rsid w:val="009A1E69"/>
    <w:rsid w:val="009A6A38"/>
    <w:rsid w:val="009B3034"/>
    <w:rsid w:val="009B5CDB"/>
    <w:rsid w:val="009B6A9B"/>
    <w:rsid w:val="009B7647"/>
    <w:rsid w:val="009C1132"/>
    <w:rsid w:val="009D0890"/>
    <w:rsid w:val="009D11F2"/>
    <w:rsid w:val="009D1D70"/>
    <w:rsid w:val="009D3F7D"/>
    <w:rsid w:val="009E1DD2"/>
    <w:rsid w:val="009E4D85"/>
    <w:rsid w:val="009E7829"/>
    <w:rsid w:val="00A025C2"/>
    <w:rsid w:val="00A0284C"/>
    <w:rsid w:val="00A03D3E"/>
    <w:rsid w:val="00A05AD9"/>
    <w:rsid w:val="00A30E3F"/>
    <w:rsid w:val="00A418AF"/>
    <w:rsid w:val="00A44DA2"/>
    <w:rsid w:val="00A45FDF"/>
    <w:rsid w:val="00A65527"/>
    <w:rsid w:val="00A71D48"/>
    <w:rsid w:val="00A76287"/>
    <w:rsid w:val="00A77841"/>
    <w:rsid w:val="00A84127"/>
    <w:rsid w:val="00A84DFA"/>
    <w:rsid w:val="00A9592F"/>
    <w:rsid w:val="00AB0CB9"/>
    <w:rsid w:val="00AB2FBA"/>
    <w:rsid w:val="00AB3182"/>
    <w:rsid w:val="00AC54C0"/>
    <w:rsid w:val="00AC58C8"/>
    <w:rsid w:val="00AD1056"/>
    <w:rsid w:val="00AD175F"/>
    <w:rsid w:val="00AD4244"/>
    <w:rsid w:val="00AE1330"/>
    <w:rsid w:val="00AE33B3"/>
    <w:rsid w:val="00AE3A31"/>
    <w:rsid w:val="00AF1F01"/>
    <w:rsid w:val="00AF4E53"/>
    <w:rsid w:val="00B059B1"/>
    <w:rsid w:val="00B06251"/>
    <w:rsid w:val="00B1357F"/>
    <w:rsid w:val="00B16A02"/>
    <w:rsid w:val="00B272FE"/>
    <w:rsid w:val="00B27C41"/>
    <w:rsid w:val="00B32D0C"/>
    <w:rsid w:val="00B36261"/>
    <w:rsid w:val="00B36D3A"/>
    <w:rsid w:val="00B40679"/>
    <w:rsid w:val="00B40F69"/>
    <w:rsid w:val="00B42E0C"/>
    <w:rsid w:val="00B45111"/>
    <w:rsid w:val="00B50F65"/>
    <w:rsid w:val="00B51955"/>
    <w:rsid w:val="00B51B3D"/>
    <w:rsid w:val="00B571E2"/>
    <w:rsid w:val="00B6006B"/>
    <w:rsid w:val="00B64396"/>
    <w:rsid w:val="00B67E62"/>
    <w:rsid w:val="00B70E91"/>
    <w:rsid w:val="00B710B2"/>
    <w:rsid w:val="00B81467"/>
    <w:rsid w:val="00B841C5"/>
    <w:rsid w:val="00B84630"/>
    <w:rsid w:val="00B935B0"/>
    <w:rsid w:val="00BA09A8"/>
    <w:rsid w:val="00BA0A78"/>
    <w:rsid w:val="00BA65F1"/>
    <w:rsid w:val="00BA68E5"/>
    <w:rsid w:val="00BB2797"/>
    <w:rsid w:val="00BB2BF8"/>
    <w:rsid w:val="00BB5BB6"/>
    <w:rsid w:val="00BB77D6"/>
    <w:rsid w:val="00BC600C"/>
    <w:rsid w:val="00BD0045"/>
    <w:rsid w:val="00BD15B8"/>
    <w:rsid w:val="00BD1FE5"/>
    <w:rsid w:val="00BD4A64"/>
    <w:rsid w:val="00BD597E"/>
    <w:rsid w:val="00BD6422"/>
    <w:rsid w:val="00BD7D02"/>
    <w:rsid w:val="00BE4ECF"/>
    <w:rsid w:val="00BE53CC"/>
    <w:rsid w:val="00BF29F4"/>
    <w:rsid w:val="00C02C4C"/>
    <w:rsid w:val="00C03602"/>
    <w:rsid w:val="00C06B5E"/>
    <w:rsid w:val="00C13504"/>
    <w:rsid w:val="00C13C4B"/>
    <w:rsid w:val="00C1543D"/>
    <w:rsid w:val="00C21B33"/>
    <w:rsid w:val="00C30C9E"/>
    <w:rsid w:val="00C312E1"/>
    <w:rsid w:val="00C35907"/>
    <w:rsid w:val="00C56956"/>
    <w:rsid w:val="00C70F28"/>
    <w:rsid w:val="00C71354"/>
    <w:rsid w:val="00C71749"/>
    <w:rsid w:val="00C73E02"/>
    <w:rsid w:val="00C7494E"/>
    <w:rsid w:val="00C8504F"/>
    <w:rsid w:val="00C87E25"/>
    <w:rsid w:val="00C903F2"/>
    <w:rsid w:val="00C96215"/>
    <w:rsid w:val="00C96BBE"/>
    <w:rsid w:val="00C97CB4"/>
    <w:rsid w:val="00CA3A07"/>
    <w:rsid w:val="00CA6545"/>
    <w:rsid w:val="00CB4477"/>
    <w:rsid w:val="00CD0499"/>
    <w:rsid w:val="00CD42C8"/>
    <w:rsid w:val="00CD5390"/>
    <w:rsid w:val="00CD5BE4"/>
    <w:rsid w:val="00CF1699"/>
    <w:rsid w:val="00CF231C"/>
    <w:rsid w:val="00D05526"/>
    <w:rsid w:val="00D168F5"/>
    <w:rsid w:val="00D176F6"/>
    <w:rsid w:val="00D20AA4"/>
    <w:rsid w:val="00D26C11"/>
    <w:rsid w:val="00D329B9"/>
    <w:rsid w:val="00D32B77"/>
    <w:rsid w:val="00D35162"/>
    <w:rsid w:val="00D4055C"/>
    <w:rsid w:val="00D42BD3"/>
    <w:rsid w:val="00D52939"/>
    <w:rsid w:val="00D52B30"/>
    <w:rsid w:val="00D53643"/>
    <w:rsid w:val="00D613E5"/>
    <w:rsid w:val="00D66BE5"/>
    <w:rsid w:val="00D7009C"/>
    <w:rsid w:val="00D728B4"/>
    <w:rsid w:val="00D7568F"/>
    <w:rsid w:val="00D77FDB"/>
    <w:rsid w:val="00D87485"/>
    <w:rsid w:val="00D91EED"/>
    <w:rsid w:val="00DB0636"/>
    <w:rsid w:val="00DB0D80"/>
    <w:rsid w:val="00DB3DD5"/>
    <w:rsid w:val="00DC7E95"/>
    <w:rsid w:val="00DD3817"/>
    <w:rsid w:val="00DE57F7"/>
    <w:rsid w:val="00DE592E"/>
    <w:rsid w:val="00DE5D86"/>
    <w:rsid w:val="00DF5340"/>
    <w:rsid w:val="00DF53F1"/>
    <w:rsid w:val="00DF78A7"/>
    <w:rsid w:val="00E21151"/>
    <w:rsid w:val="00E314ED"/>
    <w:rsid w:val="00E41827"/>
    <w:rsid w:val="00E62B7C"/>
    <w:rsid w:val="00E641ED"/>
    <w:rsid w:val="00E70FDB"/>
    <w:rsid w:val="00E77151"/>
    <w:rsid w:val="00E85BD6"/>
    <w:rsid w:val="00E933FC"/>
    <w:rsid w:val="00E94AA3"/>
    <w:rsid w:val="00EA0313"/>
    <w:rsid w:val="00EA5CB6"/>
    <w:rsid w:val="00EA7D05"/>
    <w:rsid w:val="00EB2869"/>
    <w:rsid w:val="00EB62FF"/>
    <w:rsid w:val="00EC7098"/>
    <w:rsid w:val="00ED09D6"/>
    <w:rsid w:val="00ED5E4B"/>
    <w:rsid w:val="00ED5EC6"/>
    <w:rsid w:val="00EF60F8"/>
    <w:rsid w:val="00F03409"/>
    <w:rsid w:val="00F05948"/>
    <w:rsid w:val="00F064DF"/>
    <w:rsid w:val="00F11F5E"/>
    <w:rsid w:val="00F121EE"/>
    <w:rsid w:val="00F14052"/>
    <w:rsid w:val="00F237CE"/>
    <w:rsid w:val="00F3148D"/>
    <w:rsid w:val="00F36A45"/>
    <w:rsid w:val="00F46E12"/>
    <w:rsid w:val="00F56FE8"/>
    <w:rsid w:val="00F626B3"/>
    <w:rsid w:val="00F739AC"/>
    <w:rsid w:val="00F7742A"/>
    <w:rsid w:val="00F826D0"/>
    <w:rsid w:val="00F84315"/>
    <w:rsid w:val="00F93385"/>
    <w:rsid w:val="00FA5580"/>
    <w:rsid w:val="00FB0A0D"/>
    <w:rsid w:val="00FC5DBD"/>
    <w:rsid w:val="00FC62D3"/>
    <w:rsid w:val="00FD2EC0"/>
    <w:rsid w:val="00FD59B7"/>
    <w:rsid w:val="00FD77C5"/>
    <w:rsid w:val="00FE7901"/>
    <w:rsid w:val="00FF06E3"/>
    <w:rsid w:val="00FF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847E92"/>
  <w15:chartTrackingRefBased/>
  <w15:docId w15:val="{5A41B027-DB4D-4751-85F0-2C8E4176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679"/>
  </w:style>
  <w:style w:type="paragraph" w:styleId="Heading1">
    <w:name w:val="heading 1"/>
    <w:basedOn w:val="Normal"/>
    <w:next w:val="Normal"/>
    <w:link w:val="Heading1Char"/>
    <w:uiPriority w:val="9"/>
    <w:qFormat/>
    <w:rsid w:val="00075412"/>
    <w:pPr>
      <w:keepNext/>
      <w:keepLines/>
      <w:spacing w:before="400" w:after="40" w:line="240" w:lineRule="auto"/>
      <w:outlineLvl w:val="0"/>
    </w:pPr>
    <w:rPr>
      <w:rFonts w:ascii="Times New Roman" w:eastAsiaTheme="majorEastAsia" w:hAnsi="Times New Roman" w:cstheme="majorBidi"/>
      <w:b/>
      <w:sz w:val="28"/>
      <w:szCs w:val="36"/>
      <w:u w:val="single"/>
    </w:rPr>
  </w:style>
  <w:style w:type="paragraph" w:styleId="Heading2">
    <w:name w:val="heading 2"/>
    <w:aliases w:val="h2,Reset numbering,heading 2"/>
    <w:basedOn w:val="Normal"/>
    <w:next w:val="Normal"/>
    <w:link w:val="Heading2Char"/>
    <w:uiPriority w:val="9"/>
    <w:unhideWhenUsed/>
    <w:qFormat/>
    <w:rsid w:val="00B40679"/>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4067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B40679"/>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B40679"/>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4067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4067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4067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4067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3F81"/>
    <w:pPr>
      <w:autoSpaceDE w:val="0"/>
      <w:autoSpaceDN w:val="0"/>
      <w:adjustRightInd w:val="0"/>
      <w:spacing w:after="0" w:line="240" w:lineRule="auto"/>
    </w:pPr>
    <w:rPr>
      <w:rFonts w:ascii="Trebuchet MS" w:hAnsi="Trebuchet MS" w:cs="Trebuchet MS"/>
      <w:color w:val="000000"/>
      <w:sz w:val="24"/>
      <w:szCs w:val="24"/>
    </w:rPr>
  </w:style>
  <w:style w:type="paragraph" w:customStyle="1" w:styleId="CM15">
    <w:name w:val="CM1+5"/>
    <w:basedOn w:val="Normal"/>
    <w:next w:val="Normal"/>
    <w:uiPriority w:val="99"/>
    <w:rsid w:val="00361ABE"/>
    <w:pPr>
      <w:autoSpaceDE w:val="0"/>
      <w:autoSpaceDN w:val="0"/>
      <w:adjustRightInd w:val="0"/>
      <w:spacing w:after="0" w:line="240" w:lineRule="auto"/>
    </w:pPr>
    <w:rPr>
      <w:rFonts w:ascii="EUAlbertina" w:hAnsi="EUAlbertina"/>
      <w:sz w:val="24"/>
      <w:szCs w:val="24"/>
    </w:rPr>
  </w:style>
  <w:style w:type="paragraph" w:customStyle="1" w:styleId="CM35">
    <w:name w:val="CM3+5"/>
    <w:basedOn w:val="Normal"/>
    <w:next w:val="Normal"/>
    <w:uiPriority w:val="99"/>
    <w:rsid w:val="00361ABE"/>
    <w:pPr>
      <w:autoSpaceDE w:val="0"/>
      <w:autoSpaceDN w:val="0"/>
      <w:adjustRightInd w:val="0"/>
      <w:spacing w:after="0" w:line="240" w:lineRule="auto"/>
    </w:pPr>
    <w:rPr>
      <w:rFonts w:ascii="EUAlbertina" w:hAnsi="EUAlbertina"/>
      <w:sz w:val="24"/>
      <w:szCs w:val="24"/>
    </w:rPr>
  </w:style>
  <w:style w:type="paragraph" w:customStyle="1" w:styleId="CM45">
    <w:name w:val="CM4+5"/>
    <w:basedOn w:val="Normal"/>
    <w:next w:val="Normal"/>
    <w:uiPriority w:val="99"/>
    <w:rsid w:val="00361ABE"/>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rsid w:val="002F29B8"/>
    <w:pPr>
      <w:ind w:left="720"/>
      <w:contextualSpacing/>
    </w:pPr>
  </w:style>
  <w:style w:type="paragraph" w:styleId="BodyText3">
    <w:name w:val="Body Text 3"/>
    <w:basedOn w:val="Normal"/>
    <w:link w:val="BodyText3Char"/>
    <w:rsid w:val="00941340"/>
    <w:pPr>
      <w:spacing w:after="120" w:line="240" w:lineRule="auto"/>
    </w:pPr>
    <w:rPr>
      <w:rFonts w:ascii="Times New Roman" w:eastAsia="Times New Roman" w:hAnsi="Times New Roman" w:cs="Times New Roman"/>
      <w:sz w:val="16"/>
      <w:szCs w:val="16"/>
      <w:lang w:eastAsia="ro-RO"/>
    </w:rPr>
  </w:style>
  <w:style w:type="character" w:customStyle="1" w:styleId="BodyText3Char">
    <w:name w:val="Body Text 3 Char"/>
    <w:basedOn w:val="DefaultParagraphFont"/>
    <w:link w:val="BodyText3"/>
    <w:rsid w:val="00941340"/>
    <w:rPr>
      <w:rFonts w:ascii="Times New Roman" w:eastAsia="Times New Roman" w:hAnsi="Times New Roman" w:cs="Times New Roman"/>
      <w:sz w:val="16"/>
      <w:szCs w:val="16"/>
      <w:lang w:eastAsia="ro-RO"/>
    </w:rPr>
  </w:style>
  <w:style w:type="paragraph" w:styleId="BodyTextIndent">
    <w:name w:val="Body Text Indent"/>
    <w:basedOn w:val="Normal"/>
    <w:link w:val="BodyTextIndentChar"/>
    <w:uiPriority w:val="99"/>
    <w:unhideWhenUsed/>
    <w:rsid w:val="00B1357F"/>
    <w:pPr>
      <w:spacing w:after="120"/>
      <w:ind w:left="283"/>
    </w:pPr>
  </w:style>
  <w:style w:type="character" w:customStyle="1" w:styleId="BodyTextIndentChar">
    <w:name w:val="Body Text Indent Char"/>
    <w:basedOn w:val="DefaultParagraphFont"/>
    <w:link w:val="BodyTextIndent"/>
    <w:uiPriority w:val="99"/>
    <w:rsid w:val="00B1357F"/>
  </w:style>
  <w:style w:type="character" w:customStyle="1" w:styleId="Heading2Char">
    <w:name w:val="Heading 2 Char"/>
    <w:aliases w:val="h2 Char,Reset numbering Char,heading 2 Char"/>
    <w:basedOn w:val="DefaultParagraphFont"/>
    <w:link w:val="Heading2"/>
    <w:uiPriority w:val="9"/>
    <w:rsid w:val="00B40679"/>
    <w:rPr>
      <w:rFonts w:asciiTheme="majorHAnsi" w:eastAsiaTheme="majorEastAsia" w:hAnsiTheme="majorHAnsi" w:cstheme="majorBidi"/>
      <w:caps/>
      <w:sz w:val="28"/>
      <w:szCs w:val="28"/>
    </w:rPr>
  </w:style>
  <w:style w:type="character" w:styleId="CommentReference">
    <w:name w:val="annotation reference"/>
    <w:rsid w:val="00B1357F"/>
    <w:rPr>
      <w:sz w:val="16"/>
      <w:szCs w:val="16"/>
    </w:rPr>
  </w:style>
  <w:style w:type="paragraph" w:styleId="CommentText">
    <w:name w:val="annotation text"/>
    <w:basedOn w:val="Normal"/>
    <w:link w:val="CommentTextChar"/>
    <w:rsid w:val="00B1357F"/>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rsid w:val="00B1357F"/>
    <w:rPr>
      <w:rFonts w:ascii="Times New Roman" w:eastAsia="Times New Roman" w:hAnsi="Times New Roman" w:cs="Times New Roman"/>
      <w:sz w:val="20"/>
      <w:szCs w:val="20"/>
      <w:lang w:val="ro-RO"/>
    </w:rPr>
  </w:style>
  <w:style w:type="paragraph" w:styleId="Header">
    <w:name w:val="header"/>
    <w:basedOn w:val="Normal"/>
    <w:link w:val="HeaderChar"/>
    <w:rsid w:val="00B1357F"/>
    <w:pPr>
      <w:tabs>
        <w:tab w:val="center" w:pos="4680"/>
        <w:tab w:val="right" w:pos="9360"/>
      </w:tabs>
      <w:spacing w:after="0" w:line="240" w:lineRule="auto"/>
    </w:pPr>
    <w:rPr>
      <w:rFonts w:ascii="Times New Roman" w:eastAsia="Times New Roman" w:hAnsi="Times New Roman" w:cs="Times New Roman"/>
      <w:sz w:val="24"/>
      <w:szCs w:val="24"/>
      <w:lang w:val="ro-RO"/>
    </w:rPr>
  </w:style>
  <w:style w:type="character" w:customStyle="1" w:styleId="HeaderChar">
    <w:name w:val="Header Char"/>
    <w:basedOn w:val="DefaultParagraphFont"/>
    <w:link w:val="Header"/>
    <w:rsid w:val="00B1357F"/>
    <w:rPr>
      <w:rFonts w:ascii="Times New Roman" w:eastAsia="Times New Roman" w:hAnsi="Times New Roman" w:cs="Times New Roman"/>
      <w:sz w:val="24"/>
      <w:szCs w:val="24"/>
      <w:lang w:val="ro-RO"/>
    </w:rPr>
  </w:style>
  <w:style w:type="paragraph" w:customStyle="1" w:styleId="InsideAddress">
    <w:name w:val="Inside Address"/>
    <w:basedOn w:val="Normal"/>
    <w:rsid w:val="00B1357F"/>
    <w:pPr>
      <w:spacing w:before="120" w:after="120" w:line="240" w:lineRule="atLeast"/>
      <w:ind w:left="567" w:right="113"/>
      <w:jc w:val="both"/>
    </w:pPr>
    <w:rPr>
      <w:rFonts w:ascii="FuturaR" w:eastAsia="Times New Roman" w:hAnsi="FuturaR" w:cs="Times New Roman"/>
      <w:sz w:val="24"/>
      <w:szCs w:val="20"/>
      <w:lang w:val="en-AU"/>
    </w:rPr>
  </w:style>
  <w:style w:type="paragraph" w:styleId="BalloonText">
    <w:name w:val="Balloon Text"/>
    <w:basedOn w:val="Normal"/>
    <w:link w:val="BalloonTextChar"/>
    <w:uiPriority w:val="99"/>
    <w:semiHidden/>
    <w:unhideWhenUsed/>
    <w:rsid w:val="00B13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57F"/>
    <w:rPr>
      <w:rFonts w:ascii="Segoe UI" w:hAnsi="Segoe UI" w:cs="Segoe UI"/>
      <w:sz w:val="18"/>
      <w:szCs w:val="18"/>
    </w:rPr>
  </w:style>
  <w:style w:type="table" w:styleId="TableGrid">
    <w:name w:val="Table Grid"/>
    <w:basedOn w:val="TableNormal"/>
    <w:uiPriority w:val="39"/>
    <w:rsid w:val="007D6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493518"/>
    <w:pPr>
      <w:spacing w:after="120" w:line="480" w:lineRule="auto"/>
    </w:pPr>
  </w:style>
  <w:style w:type="character" w:customStyle="1" w:styleId="BodyText2Char">
    <w:name w:val="Body Text 2 Char"/>
    <w:basedOn w:val="DefaultParagraphFont"/>
    <w:link w:val="BodyText2"/>
    <w:uiPriority w:val="99"/>
    <w:rsid w:val="00493518"/>
  </w:style>
  <w:style w:type="character" w:customStyle="1" w:styleId="ln2talineat">
    <w:name w:val="ln2talineat"/>
    <w:rsid w:val="00F93385"/>
  </w:style>
  <w:style w:type="paragraph" w:customStyle="1" w:styleId="CM4">
    <w:name w:val="CM4"/>
    <w:basedOn w:val="Default"/>
    <w:next w:val="Default"/>
    <w:uiPriority w:val="99"/>
    <w:rsid w:val="002E636E"/>
    <w:rPr>
      <w:rFonts w:ascii="EUAlbertina" w:hAnsi="EUAlbertina" w:cstheme="minorBidi"/>
      <w:color w:val="auto"/>
    </w:rPr>
  </w:style>
  <w:style w:type="character" w:customStyle="1" w:styleId="A1">
    <w:name w:val="A1"/>
    <w:uiPriority w:val="99"/>
    <w:rsid w:val="000F2560"/>
    <w:rPr>
      <w:rFonts w:cs="Calibri"/>
      <w:color w:val="221E1F"/>
      <w:sz w:val="20"/>
      <w:szCs w:val="20"/>
    </w:rPr>
  </w:style>
  <w:style w:type="character" w:customStyle="1" w:styleId="Heading1Char">
    <w:name w:val="Heading 1 Char"/>
    <w:basedOn w:val="DefaultParagraphFont"/>
    <w:link w:val="Heading1"/>
    <w:uiPriority w:val="9"/>
    <w:rsid w:val="00075412"/>
    <w:rPr>
      <w:rFonts w:ascii="Times New Roman" w:eastAsiaTheme="majorEastAsia" w:hAnsi="Times New Roman" w:cstheme="majorBidi"/>
      <w:b/>
      <w:sz w:val="28"/>
      <w:szCs w:val="36"/>
      <w:u w:val="single"/>
    </w:rPr>
  </w:style>
  <w:style w:type="character" w:customStyle="1" w:styleId="Heading4Char">
    <w:name w:val="Heading 4 Char"/>
    <w:basedOn w:val="DefaultParagraphFont"/>
    <w:link w:val="Heading4"/>
    <w:uiPriority w:val="9"/>
    <w:rsid w:val="00B40679"/>
    <w:rPr>
      <w:rFonts w:asciiTheme="majorHAnsi" w:eastAsiaTheme="majorEastAsia" w:hAnsiTheme="majorHAnsi" w:cstheme="majorBidi"/>
      <w:caps/>
    </w:rPr>
  </w:style>
  <w:style w:type="paragraph" w:styleId="Footer">
    <w:name w:val="footer"/>
    <w:basedOn w:val="Normal"/>
    <w:link w:val="FooterChar"/>
    <w:uiPriority w:val="99"/>
    <w:unhideWhenUsed/>
    <w:rsid w:val="00C35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907"/>
  </w:style>
  <w:style w:type="character" w:customStyle="1" w:styleId="Heading3Char">
    <w:name w:val="Heading 3 Char"/>
    <w:basedOn w:val="DefaultParagraphFont"/>
    <w:link w:val="Heading3"/>
    <w:uiPriority w:val="9"/>
    <w:rsid w:val="00B40679"/>
    <w:rPr>
      <w:rFonts w:asciiTheme="majorHAnsi" w:eastAsiaTheme="majorEastAsia" w:hAnsiTheme="majorHAnsi" w:cstheme="majorBidi"/>
      <w:smallCaps/>
      <w:sz w:val="28"/>
      <w:szCs w:val="28"/>
    </w:rPr>
  </w:style>
  <w:style w:type="character" w:customStyle="1" w:styleId="Heading5Char">
    <w:name w:val="Heading 5 Char"/>
    <w:basedOn w:val="DefaultParagraphFont"/>
    <w:link w:val="Heading5"/>
    <w:uiPriority w:val="9"/>
    <w:rsid w:val="00B4067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4067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4067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4067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40679"/>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40679"/>
    <w:pPr>
      <w:spacing w:line="240" w:lineRule="auto"/>
    </w:pPr>
    <w:rPr>
      <w:b/>
      <w:bCs/>
      <w:smallCaps/>
      <w:color w:val="595959" w:themeColor="text1" w:themeTint="A6"/>
    </w:rPr>
  </w:style>
  <w:style w:type="paragraph" w:styleId="Title">
    <w:name w:val="Title"/>
    <w:basedOn w:val="Normal"/>
    <w:next w:val="Normal"/>
    <w:link w:val="TitleChar"/>
    <w:uiPriority w:val="10"/>
    <w:qFormat/>
    <w:rsid w:val="00B4067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B40679"/>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4067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40679"/>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B40679"/>
    <w:rPr>
      <w:b/>
      <w:bCs/>
    </w:rPr>
  </w:style>
  <w:style w:type="character" w:styleId="Emphasis">
    <w:name w:val="Emphasis"/>
    <w:basedOn w:val="DefaultParagraphFont"/>
    <w:uiPriority w:val="20"/>
    <w:qFormat/>
    <w:rsid w:val="00B40679"/>
    <w:rPr>
      <w:i/>
      <w:iCs/>
    </w:rPr>
  </w:style>
  <w:style w:type="paragraph" w:styleId="NoSpacing">
    <w:name w:val="No Spacing"/>
    <w:uiPriority w:val="1"/>
    <w:qFormat/>
    <w:rsid w:val="00B40679"/>
    <w:pPr>
      <w:spacing w:after="0" w:line="240" w:lineRule="auto"/>
    </w:pPr>
  </w:style>
  <w:style w:type="paragraph" w:styleId="Quote">
    <w:name w:val="Quote"/>
    <w:basedOn w:val="Normal"/>
    <w:next w:val="Normal"/>
    <w:link w:val="QuoteChar"/>
    <w:uiPriority w:val="29"/>
    <w:qFormat/>
    <w:rsid w:val="00B40679"/>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40679"/>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40679"/>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40679"/>
    <w:rPr>
      <w:color w:val="404040" w:themeColor="text1" w:themeTint="BF"/>
      <w:sz w:val="32"/>
      <w:szCs w:val="32"/>
    </w:rPr>
  </w:style>
  <w:style w:type="character" w:styleId="SubtleEmphasis">
    <w:name w:val="Subtle Emphasis"/>
    <w:basedOn w:val="DefaultParagraphFont"/>
    <w:uiPriority w:val="19"/>
    <w:qFormat/>
    <w:rsid w:val="00B40679"/>
    <w:rPr>
      <w:i/>
      <w:iCs/>
      <w:color w:val="595959" w:themeColor="text1" w:themeTint="A6"/>
    </w:rPr>
  </w:style>
  <w:style w:type="character" w:styleId="IntenseEmphasis">
    <w:name w:val="Intense Emphasis"/>
    <w:basedOn w:val="DefaultParagraphFont"/>
    <w:uiPriority w:val="21"/>
    <w:qFormat/>
    <w:rsid w:val="00B40679"/>
    <w:rPr>
      <w:b/>
      <w:bCs/>
      <w:i/>
      <w:iCs/>
    </w:rPr>
  </w:style>
  <w:style w:type="character" w:styleId="SubtleReference">
    <w:name w:val="Subtle Reference"/>
    <w:basedOn w:val="DefaultParagraphFont"/>
    <w:uiPriority w:val="31"/>
    <w:qFormat/>
    <w:rsid w:val="00B4067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40679"/>
    <w:rPr>
      <w:b/>
      <w:bCs/>
      <w:caps w:val="0"/>
      <w:smallCaps/>
      <w:color w:val="auto"/>
      <w:spacing w:val="3"/>
      <w:u w:val="single"/>
    </w:rPr>
  </w:style>
  <w:style w:type="character" w:styleId="BookTitle">
    <w:name w:val="Book Title"/>
    <w:basedOn w:val="DefaultParagraphFont"/>
    <w:uiPriority w:val="33"/>
    <w:qFormat/>
    <w:rsid w:val="00B40679"/>
    <w:rPr>
      <w:b/>
      <w:bCs/>
      <w:smallCaps/>
      <w:spacing w:val="7"/>
    </w:rPr>
  </w:style>
  <w:style w:type="paragraph" w:styleId="TOCHeading">
    <w:name w:val="TOC Heading"/>
    <w:basedOn w:val="Heading1"/>
    <w:next w:val="Normal"/>
    <w:uiPriority w:val="39"/>
    <w:unhideWhenUsed/>
    <w:qFormat/>
    <w:rsid w:val="00B40679"/>
    <w:pPr>
      <w:outlineLvl w:val="9"/>
    </w:pPr>
  </w:style>
  <w:style w:type="paragraph" w:styleId="TOC1">
    <w:name w:val="toc 1"/>
    <w:basedOn w:val="Normal"/>
    <w:next w:val="Normal"/>
    <w:autoRedefine/>
    <w:uiPriority w:val="39"/>
    <w:unhideWhenUsed/>
    <w:qFormat/>
    <w:rsid w:val="00B70E91"/>
    <w:pPr>
      <w:spacing w:before="120" w:after="120"/>
    </w:pPr>
    <w:rPr>
      <w:b/>
      <w:bCs/>
      <w:caps/>
      <w:sz w:val="20"/>
      <w:szCs w:val="20"/>
    </w:rPr>
  </w:style>
  <w:style w:type="paragraph" w:styleId="TOC2">
    <w:name w:val="toc 2"/>
    <w:basedOn w:val="Normal"/>
    <w:next w:val="Normal"/>
    <w:autoRedefine/>
    <w:uiPriority w:val="39"/>
    <w:unhideWhenUsed/>
    <w:rsid w:val="00B6006B"/>
    <w:pPr>
      <w:spacing w:after="0"/>
      <w:ind w:left="220"/>
    </w:pPr>
    <w:rPr>
      <w:smallCaps/>
      <w:sz w:val="20"/>
      <w:szCs w:val="20"/>
    </w:rPr>
  </w:style>
  <w:style w:type="paragraph" w:styleId="TOC3">
    <w:name w:val="toc 3"/>
    <w:basedOn w:val="Normal"/>
    <w:next w:val="Normal"/>
    <w:autoRedefine/>
    <w:uiPriority w:val="39"/>
    <w:unhideWhenUsed/>
    <w:rsid w:val="00B6006B"/>
    <w:pPr>
      <w:spacing w:after="0"/>
      <w:ind w:left="440"/>
    </w:pPr>
    <w:rPr>
      <w:i/>
      <w:iCs/>
      <w:sz w:val="20"/>
      <w:szCs w:val="20"/>
    </w:rPr>
  </w:style>
  <w:style w:type="character" w:styleId="Hyperlink">
    <w:name w:val="Hyperlink"/>
    <w:basedOn w:val="DefaultParagraphFont"/>
    <w:uiPriority w:val="99"/>
    <w:unhideWhenUsed/>
    <w:rsid w:val="00B6006B"/>
    <w:rPr>
      <w:color w:val="0563C1" w:themeColor="hyperlink"/>
      <w:u w:val="single"/>
    </w:rPr>
  </w:style>
  <w:style w:type="paragraph" w:customStyle="1" w:styleId="Heading">
    <w:name w:val="Heading"/>
    <w:basedOn w:val="Heading1"/>
    <w:link w:val="HeadingChar"/>
    <w:rsid w:val="00B6006B"/>
    <w:rPr>
      <w:szCs w:val="28"/>
    </w:rPr>
  </w:style>
  <w:style w:type="paragraph" w:customStyle="1" w:styleId="Style1Heading">
    <w:name w:val="Style 1 Heading"/>
    <w:basedOn w:val="Heading3"/>
    <w:link w:val="Style1HeadingChar"/>
    <w:autoRedefine/>
    <w:rsid w:val="00075412"/>
    <w:rPr>
      <w:rFonts w:ascii="Times New Roman" w:hAnsi="Times New Roman" w:cs="Times New Roman"/>
      <w:b/>
      <w:i/>
      <w:u w:val="single"/>
    </w:rPr>
  </w:style>
  <w:style w:type="character" w:customStyle="1" w:styleId="HeadingChar">
    <w:name w:val="Heading Char"/>
    <w:basedOn w:val="Heading1Char"/>
    <w:link w:val="Heading"/>
    <w:rsid w:val="00B6006B"/>
    <w:rPr>
      <w:rFonts w:asciiTheme="majorHAnsi" w:eastAsiaTheme="majorEastAsia" w:hAnsiTheme="majorHAnsi" w:cstheme="majorBidi"/>
      <w:b/>
      <w:caps w:val="0"/>
      <w:sz w:val="28"/>
      <w:szCs w:val="28"/>
      <w:u w:val="single"/>
    </w:rPr>
  </w:style>
  <w:style w:type="character" w:customStyle="1" w:styleId="Style1HeadingChar">
    <w:name w:val="Style 1 Heading Char"/>
    <w:basedOn w:val="Heading3Char"/>
    <w:link w:val="Style1Heading"/>
    <w:rsid w:val="00075412"/>
    <w:rPr>
      <w:rFonts w:ascii="Times New Roman" w:eastAsiaTheme="majorEastAsia" w:hAnsi="Times New Roman" w:cs="Times New Roman"/>
      <w:b/>
      <w:i/>
      <w:smallCaps/>
      <w:sz w:val="28"/>
      <w:szCs w:val="28"/>
      <w:u w:val="single"/>
    </w:rPr>
  </w:style>
  <w:style w:type="paragraph" w:styleId="TOC4">
    <w:name w:val="toc 4"/>
    <w:basedOn w:val="Normal"/>
    <w:next w:val="Normal"/>
    <w:autoRedefine/>
    <w:uiPriority w:val="39"/>
    <w:unhideWhenUsed/>
    <w:rsid w:val="00B70E91"/>
    <w:pPr>
      <w:spacing w:after="0"/>
      <w:ind w:left="660"/>
    </w:pPr>
    <w:rPr>
      <w:sz w:val="18"/>
      <w:szCs w:val="18"/>
    </w:rPr>
  </w:style>
  <w:style w:type="paragraph" w:styleId="TOC5">
    <w:name w:val="toc 5"/>
    <w:basedOn w:val="Normal"/>
    <w:next w:val="Normal"/>
    <w:autoRedefine/>
    <w:uiPriority w:val="39"/>
    <w:unhideWhenUsed/>
    <w:rsid w:val="00B70E91"/>
    <w:pPr>
      <w:spacing w:after="0"/>
      <w:ind w:left="880"/>
    </w:pPr>
    <w:rPr>
      <w:sz w:val="18"/>
      <w:szCs w:val="18"/>
    </w:rPr>
  </w:style>
  <w:style w:type="paragraph" w:styleId="TOC6">
    <w:name w:val="toc 6"/>
    <w:basedOn w:val="Normal"/>
    <w:next w:val="Normal"/>
    <w:autoRedefine/>
    <w:uiPriority w:val="39"/>
    <w:unhideWhenUsed/>
    <w:rsid w:val="00B70E91"/>
    <w:pPr>
      <w:spacing w:after="0"/>
      <w:ind w:left="1100"/>
    </w:pPr>
    <w:rPr>
      <w:sz w:val="18"/>
      <w:szCs w:val="18"/>
    </w:rPr>
  </w:style>
  <w:style w:type="paragraph" w:styleId="TOC7">
    <w:name w:val="toc 7"/>
    <w:basedOn w:val="Normal"/>
    <w:next w:val="Normal"/>
    <w:autoRedefine/>
    <w:uiPriority w:val="39"/>
    <w:unhideWhenUsed/>
    <w:rsid w:val="00B70E91"/>
    <w:pPr>
      <w:spacing w:after="0"/>
      <w:ind w:left="1320"/>
    </w:pPr>
    <w:rPr>
      <w:sz w:val="18"/>
      <w:szCs w:val="18"/>
    </w:rPr>
  </w:style>
  <w:style w:type="paragraph" w:styleId="TOC8">
    <w:name w:val="toc 8"/>
    <w:basedOn w:val="Normal"/>
    <w:next w:val="Normal"/>
    <w:autoRedefine/>
    <w:uiPriority w:val="39"/>
    <w:unhideWhenUsed/>
    <w:rsid w:val="00B70E91"/>
    <w:pPr>
      <w:spacing w:after="0"/>
      <w:ind w:left="1540"/>
    </w:pPr>
    <w:rPr>
      <w:sz w:val="18"/>
      <w:szCs w:val="18"/>
    </w:rPr>
  </w:style>
  <w:style w:type="paragraph" w:styleId="TOC9">
    <w:name w:val="toc 9"/>
    <w:basedOn w:val="Normal"/>
    <w:next w:val="Normal"/>
    <w:autoRedefine/>
    <w:uiPriority w:val="39"/>
    <w:unhideWhenUsed/>
    <w:rsid w:val="00B70E91"/>
    <w:pPr>
      <w:spacing w:after="0"/>
      <w:ind w:left="1760"/>
    </w:pPr>
    <w:rPr>
      <w:sz w:val="18"/>
      <w:szCs w:val="18"/>
    </w:rPr>
  </w:style>
  <w:style w:type="paragraph" w:styleId="CommentSubject">
    <w:name w:val="annotation subject"/>
    <w:basedOn w:val="CommentText"/>
    <w:next w:val="CommentText"/>
    <w:link w:val="CommentSubjectChar"/>
    <w:uiPriority w:val="99"/>
    <w:semiHidden/>
    <w:unhideWhenUsed/>
    <w:rsid w:val="00467431"/>
    <w:pPr>
      <w:spacing w:after="160"/>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467431"/>
    <w:rPr>
      <w:rFonts w:ascii="Times New Roman" w:eastAsia="Times New Roman" w:hAnsi="Times New Roman" w:cs="Times New Roman"/>
      <w:b/>
      <w:bCs/>
      <w:sz w:val="20"/>
      <w:szCs w:val="20"/>
      <w:lang w:val="ro-RO"/>
    </w:rPr>
  </w:style>
  <w:style w:type="character" w:customStyle="1" w:styleId="apple-converted-space">
    <w:name w:val="apple-converted-space"/>
    <w:basedOn w:val="DefaultParagraphFont"/>
    <w:rsid w:val="006160AD"/>
  </w:style>
  <w:style w:type="paragraph" w:styleId="Revision">
    <w:name w:val="Revision"/>
    <w:hidden/>
    <w:uiPriority w:val="99"/>
    <w:semiHidden/>
    <w:rsid w:val="0029350A"/>
    <w:pPr>
      <w:spacing w:after="0" w:line="240" w:lineRule="auto"/>
    </w:pPr>
  </w:style>
  <w:style w:type="paragraph" w:styleId="BodyText">
    <w:name w:val="Body Text"/>
    <w:basedOn w:val="Normal"/>
    <w:link w:val="BodyTextChar"/>
    <w:uiPriority w:val="99"/>
    <w:unhideWhenUsed/>
    <w:rsid w:val="00BA65F1"/>
    <w:pPr>
      <w:spacing w:after="120"/>
    </w:pPr>
  </w:style>
  <w:style w:type="character" w:customStyle="1" w:styleId="BodyTextChar">
    <w:name w:val="Body Text Char"/>
    <w:basedOn w:val="DefaultParagraphFont"/>
    <w:link w:val="BodyText"/>
    <w:uiPriority w:val="99"/>
    <w:rsid w:val="00BA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727128">
      <w:bodyDiv w:val="1"/>
      <w:marLeft w:val="0"/>
      <w:marRight w:val="0"/>
      <w:marTop w:val="0"/>
      <w:marBottom w:val="0"/>
      <w:divBdr>
        <w:top w:val="none" w:sz="0" w:space="0" w:color="auto"/>
        <w:left w:val="none" w:sz="0" w:space="0" w:color="auto"/>
        <w:bottom w:val="none" w:sz="0" w:space="0" w:color="auto"/>
        <w:right w:val="none" w:sz="0" w:space="0" w:color="auto"/>
      </w:divBdr>
    </w:div>
    <w:div w:id="1066495993">
      <w:bodyDiv w:val="1"/>
      <w:marLeft w:val="0"/>
      <w:marRight w:val="0"/>
      <w:marTop w:val="0"/>
      <w:marBottom w:val="0"/>
      <w:divBdr>
        <w:top w:val="none" w:sz="0" w:space="0" w:color="auto"/>
        <w:left w:val="none" w:sz="0" w:space="0" w:color="auto"/>
        <w:bottom w:val="none" w:sz="0" w:space="0" w:color="auto"/>
        <w:right w:val="none" w:sz="0" w:space="0" w:color="auto"/>
      </w:divBdr>
    </w:div>
    <w:div w:id="21083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L.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n2Go2lnk('MjExODA3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ln2Go2lnkX('MjE0ODQ5Ng==','art92');"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B11C-1725-481B-8539-6B5198D9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8627</Words>
  <Characters>49177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Suca</dc:creator>
  <cp:keywords/>
  <dc:description/>
  <cp:lastModifiedBy>George Balan</cp:lastModifiedBy>
  <cp:revision>6</cp:revision>
  <cp:lastPrinted>2016-06-16T15:12:00Z</cp:lastPrinted>
  <dcterms:created xsi:type="dcterms:W3CDTF">2022-04-06T12:53:00Z</dcterms:created>
  <dcterms:modified xsi:type="dcterms:W3CDTF">2022-04-18T07:20:00Z</dcterms:modified>
</cp:coreProperties>
</file>